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47DCE" w14:textId="63566610" w:rsidR="001F2102" w:rsidRDefault="001F2102" w:rsidP="00A55C0C">
      <w:pPr>
        <w:tabs>
          <w:tab w:val="left" w:pos="288"/>
          <w:tab w:val="right" w:leader="dot" w:pos="8928"/>
        </w:tabs>
        <w:spacing w:after="240" w:line="240" w:lineRule="auto"/>
        <w:jc w:val="both"/>
        <w:rPr>
          <w:rFonts w:ascii="Arial" w:eastAsia="Times New Roman" w:hAnsi="Arial" w:cs="Arial"/>
          <w:b/>
          <w:i/>
          <w:color w:val="0000FF"/>
          <w:szCs w:val="24"/>
        </w:rPr>
      </w:pPr>
      <w:bookmarkStart w:id="0" w:name="B99dd7cba530747eda6d0fd1467f08d08"/>
      <w:bookmarkEnd w:id="0"/>
      <w:r w:rsidRPr="00841121">
        <w:rPr>
          <w:rFonts w:ascii="Arial" w:eastAsia="Times New Roman" w:hAnsi="Arial" w:cs="Arial"/>
          <w:b/>
          <w:i/>
          <w:color w:val="0000FF"/>
          <w:szCs w:val="24"/>
        </w:rPr>
        <w:t>Disclaimer: The University pro forma is designed as a guide for the most common scenarios encountered by Universities; however, financial reporting responsibility rests solely with the preparer.</w:t>
      </w:r>
      <w:r w:rsidR="00CE1468">
        <w:rPr>
          <w:rFonts w:ascii="Arial" w:eastAsia="Times New Roman" w:hAnsi="Arial" w:cs="Arial"/>
          <w:b/>
          <w:i/>
          <w:color w:val="0000FF"/>
          <w:szCs w:val="24"/>
        </w:rPr>
        <w:t xml:space="preserve"> </w:t>
      </w:r>
      <w:r w:rsidR="00CE1468" w:rsidRPr="00CE1468">
        <w:rPr>
          <w:rFonts w:ascii="Arial" w:eastAsia="Times New Roman" w:hAnsi="Arial" w:cs="Arial"/>
          <w:b/>
          <w:i/>
          <w:color w:val="0000FF"/>
          <w:szCs w:val="24"/>
          <w:highlight w:val="yellow"/>
        </w:rPr>
        <w:t>The pro forma includes only the common disclosures within the University system. Refer to the GASB Codification for full disclosure requirements.</w:t>
      </w:r>
    </w:p>
    <w:p w14:paraId="148B22F4" w14:textId="0C127571" w:rsidR="001F2102" w:rsidRDefault="001F2102" w:rsidP="00A55C0C">
      <w:pPr>
        <w:tabs>
          <w:tab w:val="left" w:pos="288"/>
          <w:tab w:val="right" w:leader="dot" w:pos="8928"/>
        </w:tabs>
        <w:spacing w:after="240" w:line="240" w:lineRule="auto"/>
        <w:jc w:val="both"/>
        <w:rPr>
          <w:rFonts w:ascii="Arial" w:eastAsia="Times New Roman" w:hAnsi="Arial" w:cs="Arial"/>
          <w:b/>
          <w:i/>
          <w:color w:val="0000FF"/>
          <w:szCs w:val="24"/>
        </w:rPr>
      </w:pPr>
      <w:r w:rsidRPr="00823B43">
        <w:rPr>
          <w:rFonts w:ascii="Arial" w:eastAsia="Times New Roman" w:hAnsi="Arial" w:cs="Arial"/>
          <w:b/>
          <w:i/>
          <w:color w:val="0000FF"/>
          <w:szCs w:val="24"/>
        </w:rPr>
        <w:t>[Note to Preparer</w:t>
      </w:r>
      <w:r w:rsidR="007A725F">
        <w:rPr>
          <w:rFonts w:ascii="Arial" w:eastAsia="Times New Roman" w:hAnsi="Arial" w:cs="Arial"/>
          <w:b/>
          <w:i/>
          <w:color w:val="0000FF"/>
          <w:szCs w:val="24"/>
        </w:rPr>
        <w:t>1</w:t>
      </w:r>
      <w:r w:rsidRPr="00823B43">
        <w:rPr>
          <w:rFonts w:ascii="Arial" w:eastAsia="Times New Roman" w:hAnsi="Arial" w:cs="Arial"/>
          <w:b/>
          <w:i/>
          <w:color w:val="0000FF"/>
          <w:szCs w:val="24"/>
        </w:rPr>
        <w:t xml:space="preserve">: If preparing rounded statements </w:t>
      </w:r>
      <w:r w:rsidRPr="00823B43">
        <w:rPr>
          <w:rFonts w:ascii="Arial" w:eastAsia="Times New Roman" w:hAnsi="Arial" w:cs="Arial"/>
          <w:b/>
          <w:i/>
          <w:color w:val="FF0000"/>
          <w:szCs w:val="24"/>
          <w:u w:val="single"/>
        </w:rPr>
        <w:t>ensure that all cents are removed from cell values entirely</w:t>
      </w:r>
      <w:r w:rsidRPr="00823B43">
        <w:rPr>
          <w:rFonts w:ascii="Arial" w:eastAsia="Times New Roman" w:hAnsi="Arial" w:cs="Arial"/>
          <w:b/>
          <w:i/>
          <w:color w:val="0000FF"/>
          <w:szCs w:val="24"/>
        </w:rPr>
        <w:t xml:space="preserve"> (i.e. do not just </w:t>
      </w:r>
      <w:r w:rsidR="00FB7671" w:rsidRPr="00823B43">
        <w:rPr>
          <w:rFonts w:ascii="Arial" w:eastAsia="Times New Roman" w:hAnsi="Arial" w:cs="Arial"/>
          <w:b/>
          <w:i/>
          <w:color w:val="0000FF"/>
          <w:szCs w:val="24"/>
        </w:rPr>
        <w:t xml:space="preserve">hide </w:t>
      </w:r>
      <w:r w:rsidRPr="00823B43">
        <w:rPr>
          <w:rFonts w:ascii="Arial" w:eastAsia="Times New Roman" w:hAnsi="Arial" w:cs="Arial"/>
          <w:b/>
          <w:i/>
          <w:color w:val="0000FF"/>
          <w:szCs w:val="24"/>
        </w:rPr>
        <w:t xml:space="preserve">cents via cell formatting) to ensure charts will properly foot and </w:t>
      </w:r>
      <w:proofErr w:type="spellStart"/>
      <w:r w:rsidRPr="00823B43">
        <w:rPr>
          <w:rFonts w:ascii="Arial" w:eastAsia="Times New Roman" w:hAnsi="Arial" w:cs="Arial"/>
          <w:b/>
          <w:i/>
          <w:color w:val="0000FF"/>
          <w:szCs w:val="24"/>
        </w:rPr>
        <w:t>crossfoot</w:t>
      </w:r>
      <w:proofErr w:type="spellEnd"/>
      <w:r w:rsidRPr="00823B43">
        <w:rPr>
          <w:rFonts w:ascii="Arial" w:eastAsia="Times New Roman" w:hAnsi="Arial" w:cs="Arial"/>
          <w:b/>
          <w:i/>
          <w:color w:val="0000FF"/>
          <w:szCs w:val="24"/>
        </w:rPr>
        <w:t>.]</w:t>
      </w:r>
    </w:p>
    <w:p w14:paraId="6D9F1C6D" w14:textId="704AAB6B" w:rsidR="007A725F" w:rsidRPr="004D2BAA" w:rsidRDefault="007A725F" w:rsidP="00A55C0C">
      <w:pPr>
        <w:tabs>
          <w:tab w:val="left" w:pos="288"/>
          <w:tab w:val="right" w:leader="dot" w:pos="8928"/>
        </w:tabs>
        <w:spacing w:after="240" w:line="240" w:lineRule="auto"/>
        <w:jc w:val="both"/>
        <w:rPr>
          <w:rFonts w:ascii="Arial" w:eastAsia="Times New Roman" w:hAnsi="Arial" w:cs="Arial"/>
          <w:b/>
          <w:i/>
          <w:color w:val="0000FF"/>
          <w:szCs w:val="24"/>
        </w:rPr>
      </w:pPr>
      <w:r w:rsidRPr="007A725F">
        <w:rPr>
          <w:rFonts w:ascii="Arial" w:eastAsia="Times New Roman" w:hAnsi="Arial" w:cs="Arial"/>
          <w:b/>
          <w:i/>
          <w:color w:val="0000FF"/>
          <w:szCs w:val="24"/>
          <w:highlight w:val="yellow"/>
        </w:rPr>
        <w:t>[Note to Preparer2: Disclosures have been provided for the most common items reported on the Statement of Fiduciary Net Position and Statement of Changes in Fiduciary Net Position. However, additional disclosures may be required for the specific items reported.</w:t>
      </w:r>
      <w:r w:rsidR="000345B8">
        <w:rPr>
          <w:rFonts w:ascii="Arial" w:eastAsia="Times New Roman" w:hAnsi="Arial" w:cs="Arial"/>
          <w:b/>
          <w:i/>
          <w:color w:val="0000FF"/>
          <w:szCs w:val="24"/>
          <w:highlight w:val="yellow"/>
        </w:rPr>
        <w:t xml:space="preserve"> Refer to GASB Statement No. 84 and GASB Implementation Guides</w:t>
      </w:r>
      <w:r w:rsidR="0058486D">
        <w:rPr>
          <w:rFonts w:ascii="Arial" w:eastAsia="Times New Roman" w:hAnsi="Arial" w:cs="Arial"/>
          <w:b/>
          <w:i/>
          <w:color w:val="0000FF"/>
          <w:szCs w:val="24"/>
          <w:highlight w:val="yellow"/>
        </w:rPr>
        <w:t>.</w:t>
      </w:r>
      <w:r w:rsidRPr="007A725F">
        <w:rPr>
          <w:rFonts w:ascii="Arial" w:eastAsia="Times New Roman" w:hAnsi="Arial" w:cs="Arial"/>
          <w:b/>
          <w:i/>
          <w:color w:val="0000FF"/>
          <w:szCs w:val="24"/>
          <w:highlight w:val="yellow"/>
        </w:rPr>
        <w:t>]</w:t>
      </w:r>
    </w:p>
    <w:p w14:paraId="02AEBEDA" w14:textId="77777777" w:rsidR="001F2102" w:rsidRPr="00841121" w:rsidRDefault="001F2102" w:rsidP="00A55C0C">
      <w:pPr>
        <w:pStyle w:val="Heading1"/>
        <w:spacing w:before="240"/>
      </w:pPr>
      <w:r w:rsidRPr="00841121">
        <w:t>Note 1</w:t>
      </w:r>
      <w:r w:rsidRPr="00841121">
        <w:tab/>
        <w:t>-</w:t>
      </w:r>
      <w:r w:rsidRPr="00841121">
        <w:tab/>
        <w:t>Significant Accounting Policies</w:t>
      </w:r>
    </w:p>
    <w:p w14:paraId="30F15A79" w14:textId="568D688B"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Financial Reporting Entity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w:t>
      </w:r>
      <w:r w:rsidRPr="0058486D">
        <w:rPr>
          <w:rFonts w:ascii="Arial" w:eastAsia="Times New Roman" w:hAnsi="Arial" w:cs="Arial"/>
        </w:rPr>
        <w:t xml:space="preserve">component unit of the State of North Carolina and an integral part of the State’s </w:t>
      </w:r>
      <w:r w:rsidR="00CF656C" w:rsidRPr="0058486D">
        <w:rPr>
          <w:rFonts w:ascii="Arial" w:eastAsia="Times New Roman" w:hAnsi="Arial" w:cs="Arial"/>
          <w:i/>
        </w:rPr>
        <w:t>Comprehensive Annual</w:t>
      </w:r>
      <w:r w:rsidRPr="00841121">
        <w:rPr>
          <w:rFonts w:ascii="Arial" w:eastAsia="Times New Roman" w:hAnsi="Arial" w:cs="Arial"/>
          <w:i/>
        </w:rPr>
        <w:t xml:space="preserve"> Financial Report</w:t>
      </w:r>
      <w:r w:rsidRPr="00841121">
        <w:rPr>
          <w:rFonts w:ascii="Arial" w:eastAsia="Times New Roman" w:hAnsi="Arial" w:cs="Arial"/>
        </w:rPr>
        <w:t>.</w:t>
      </w:r>
    </w:p>
    <w:p w14:paraId="36289E49"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The accompanying financial statements present all funds belonging to the University and its component units. While the Board of Governors of the University of North Carolina System has ultimate responsibility, the Chancellor, the Board of Trustees, and the Board of Trustees of the Endowment Fund have delegated responsibilities for financial accountability of the University’s funds. The University’s component units are either blended or discretely presented in the University’s </w:t>
      </w:r>
      <w:r w:rsidRPr="00520027">
        <w:rPr>
          <w:rFonts w:ascii="Arial" w:eastAsia="Times New Roman" w:hAnsi="Arial" w:cs="Arial"/>
        </w:rPr>
        <w:t>financial statements. See below for further discussion of the University’s component units. Other related foundations and similar nonprofit corporations for which the University is not financially accountable are not part of the accompanying financial statements.</w:t>
      </w:r>
    </w:p>
    <w:p w14:paraId="4F4D378D" w14:textId="0453D410" w:rsidR="001F2102" w:rsidRPr="00841121" w:rsidRDefault="001F2102" w:rsidP="001F2102">
      <w:pPr>
        <w:spacing w:after="240" w:line="240" w:lineRule="auto"/>
        <w:ind w:left="1915"/>
        <w:jc w:val="both"/>
        <w:rPr>
          <w:rFonts w:ascii="Arial" w:eastAsia="Times New Roman" w:hAnsi="Arial" w:cs="Arial"/>
          <w:b/>
          <w:bCs/>
        </w:rPr>
      </w:pPr>
      <w:r w:rsidRPr="00841121">
        <w:rPr>
          <w:rFonts w:ascii="Arial" w:eastAsia="Times New Roman" w:hAnsi="Arial" w:cs="Arial"/>
        </w:rPr>
        <w:t>Financial statements for the University and its blended and discretely presented component units are presented as of and for the</w:t>
      </w:r>
      <w:r>
        <w:rPr>
          <w:rFonts w:ascii="Arial" w:eastAsia="Times New Roman" w:hAnsi="Arial" w:cs="Arial"/>
        </w:rPr>
        <w:t xml:space="preserve"> fiscal year ended June 30, 20</w:t>
      </w:r>
      <w:r w:rsidR="009A1C88">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xml:space="preserve">, except for ___________ Foundation whose financial statements are as of and for the fiscal year ended ________. </w:t>
      </w:r>
      <w:r w:rsidRPr="00841121">
        <w:rPr>
          <w:rFonts w:ascii="Arial" w:eastAsia="Times New Roman" w:hAnsi="Arial" w:cs="Arial"/>
          <w:b/>
          <w:bCs/>
          <w:i/>
          <w:color w:val="0000FF"/>
        </w:rPr>
        <w:t>[Omit this paragraph if no differing fiscal year ends.]</w:t>
      </w:r>
    </w:p>
    <w:p w14:paraId="6058FEAD"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bCs/>
        </w:rPr>
        <w:t>Blended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Although legally separate, ____________ (Foundation) and ___________ (Investment Fund), component units of the University, are reported as if they were part of the University.</w:t>
      </w:r>
    </w:p>
    <w:p w14:paraId="512F269C"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lastRenderedPageBreak/>
        <w:t xml:space="preserve">[Provide a brief description of the component units, and explain their relationship to the primary government, the rationale for including each component unit in the reporting entity and how to obtain a copy of their financial statements </w:t>
      </w:r>
      <w:r w:rsidRPr="00841121">
        <w:rPr>
          <w:rFonts w:ascii="Arial" w:eastAsia="Times New Roman" w:hAnsi="Arial" w:cs="Arial"/>
          <w:i/>
          <w:color w:val="0000FF"/>
        </w:rPr>
        <w:t>-</w:t>
      </w:r>
      <w:r w:rsidRPr="00841121">
        <w:rPr>
          <w:rFonts w:ascii="Arial" w:eastAsia="Times New Roman" w:hAnsi="Arial" w:cs="Arial"/>
          <w:b/>
          <w:i/>
          <w:color w:val="0000FF"/>
        </w:rPr>
        <w:t xml:space="preserve"> examples follow </w:t>
      </w:r>
      <w:r w:rsidRPr="00841121">
        <w:rPr>
          <w:rFonts w:ascii="Arial" w:eastAsia="Times New Roman" w:hAnsi="Arial" w:cs="Arial"/>
          <w:i/>
          <w:color w:val="0000FF"/>
        </w:rPr>
        <w:t>-</w:t>
      </w:r>
      <w:r w:rsidRPr="00841121">
        <w:rPr>
          <w:rFonts w:ascii="Arial" w:eastAsia="Times New Roman" w:hAnsi="Arial" w:cs="Arial"/>
          <w:b/>
          <w:i/>
          <w:color w:val="0000FF"/>
        </w:rPr>
        <w:t xml:space="preserve"> MODIFY AS NECESSARY.]</w:t>
      </w:r>
    </w:p>
    <w:p w14:paraId="18E920DE"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Foundation is governed by a __-member board consisting of __ ex officio directors and __ elected directors. The Foundation’s purpose is to aid, support, and promote teaching, research, and service in the various educational, scientific, scholarly, professional, artistic, and creative endeavors of the University. Because the elected directors of the Foundation are appointed by the members of the *1 Board of Trustees and the Foundation’s sole purpose is to benefit *1, its financial statements have been blended with those of the University.</w:t>
      </w:r>
    </w:p>
    <w:p w14:paraId="429E913B"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Investment Fund is governed by a board consisting of __ ex officio directors and ____ elected directors. The Investment Fund’s purpose is to support the University by operating an investment fund for charitable, nonprofit foundations, associations, trusts, endowments, and funds that are organized and operated primarily to support the University. The Investment Fund is a governmental external investment pool. Because the elected directors of the Investment Fund are appointed by the members of the *1 Board of Trustees and the Investment Fund’s primary purpose is to benefit *1, its financial statements have been blended with those of the University.</w:t>
      </w:r>
    </w:p>
    <w:p w14:paraId="58366132"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Separate financial statements for the Foundation and the Investment Fund may be obtained from the </w:t>
      </w:r>
      <w:r w:rsidRPr="00483131">
        <w:rPr>
          <w:rFonts w:ascii="Arial" w:eastAsia="Times New Roman" w:hAnsi="Arial" w:cs="Arial"/>
        </w:rPr>
        <w:t xml:space="preserve">University Controller’s Office, </w:t>
      </w:r>
      <w:r w:rsidRPr="00483131">
        <w:rPr>
          <w:rFonts w:ascii="Arial" w:eastAsia="Times New Roman" w:hAnsi="Arial" w:cs="Arial"/>
          <w:b/>
          <w:bCs/>
          <w:color w:val="0000FF"/>
        </w:rPr>
        <w:t>[provide address]</w:t>
      </w:r>
      <w:r w:rsidRPr="00483131">
        <w:rPr>
          <w:rFonts w:ascii="Arial" w:eastAsia="Times New Roman" w:hAnsi="Arial" w:cs="Arial"/>
          <w:bCs/>
        </w:rPr>
        <w:t>,</w:t>
      </w:r>
      <w:r w:rsidRPr="00483131">
        <w:rPr>
          <w:rFonts w:ascii="Arial" w:eastAsia="Times New Roman" w:hAnsi="Arial" w:cs="Arial"/>
        </w:rPr>
        <w:t xml:space="preserve"> or by calling </w:t>
      </w:r>
      <w:r w:rsidRPr="00483131">
        <w:rPr>
          <w:rFonts w:ascii="Arial" w:eastAsia="Times New Roman" w:hAnsi="Arial" w:cs="Arial"/>
          <w:b/>
          <w:bCs/>
          <w:color w:val="0000FF"/>
        </w:rPr>
        <w:t>[provide telephone number]</w:t>
      </w:r>
      <w:r w:rsidRPr="00483131">
        <w:rPr>
          <w:rFonts w:ascii="Arial" w:eastAsia="Times New Roman" w:hAnsi="Arial" w:cs="Arial"/>
          <w:b/>
          <w:bCs/>
        </w:rPr>
        <w:t>.</w:t>
      </w:r>
      <w:r w:rsidRPr="00483131">
        <w:rPr>
          <w:rFonts w:ascii="Arial" w:eastAsia="Times New Roman" w:hAnsi="Arial" w:cs="Arial"/>
        </w:rPr>
        <w:t xml:space="preserve"> </w:t>
      </w:r>
    </w:p>
    <w:p w14:paraId="393B900F" w14:textId="414EB11B"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Condensed combining information regarding blended component units is provided in Note </w:t>
      </w:r>
      <w:r w:rsidRPr="00A55C0C">
        <w:rPr>
          <w:rFonts w:ascii="Arial" w:eastAsia="Times New Roman" w:hAnsi="Arial" w:cs="Arial"/>
          <w:b/>
          <w:color w:val="0000FF"/>
        </w:rPr>
        <w:t>XX</w:t>
      </w:r>
      <w:r w:rsidRPr="00483131">
        <w:rPr>
          <w:rFonts w:ascii="Arial" w:eastAsia="Times New Roman" w:hAnsi="Arial" w:cs="Arial"/>
        </w:rPr>
        <w:t>.</w:t>
      </w:r>
    </w:p>
    <w:p w14:paraId="3D126192"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t>[Disclose all significant transactions between the University and its major blended component units in Note 23 of the Pro</w:t>
      </w:r>
      <w:r w:rsidRPr="00841121">
        <w:rPr>
          <w:rFonts w:ascii="Arial" w:eastAsia="Times New Roman" w:hAnsi="Arial" w:cs="Arial"/>
          <w:b/>
          <w:i/>
          <w:color w:val="0000FF"/>
        </w:rPr>
        <w:t xml:space="preserve"> Forma.]</w:t>
      </w:r>
    </w:p>
    <w:p w14:paraId="0535FAE1"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bCs/>
        </w:rPr>
        <w:t>Discretely Presented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__________ Foundation and ____________ Foundation are legally separate nonprofit corporations and are reported as discretely presented component units based on the nature and significance of their relationship to the University.</w:t>
      </w:r>
    </w:p>
    <w:p w14:paraId="02E63F3E" w14:textId="77777777" w:rsidR="001F2102" w:rsidRPr="00520027"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 xml:space="preserve">[Explain the basis for including each component unit in the reporting entity and how to obtain a copy of their financial statements. Examples follow. MODIFY AS NECESSARY. If only one component unit, modify the sentence above and the first </w:t>
      </w:r>
      <w:r w:rsidRPr="00BB5818">
        <w:rPr>
          <w:rFonts w:ascii="Arial" w:eastAsia="Times New Roman" w:hAnsi="Arial" w:cs="Arial"/>
          <w:b/>
          <w:i/>
          <w:color w:val="0000FF"/>
        </w:rPr>
        <w:t>sentence of each paragraph</w:t>
      </w:r>
      <w:r w:rsidRPr="00841121">
        <w:rPr>
          <w:rFonts w:ascii="Arial" w:eastAsia="Times New Roman" w:hAnsi="Arial" w:cs="Arial"/>
          <w:b/>
          <w:i/>
          <w:color w:val="0000FF"/>
        </w:rPr>
        <w:t xml:space="preserve"> below </w:t>
      </w:r>
      <w:r w:rsidRPr="00520027">
        <w:rPr>
          <w:rFonts w:ascii="Arial" w:eastAsia="Times New Roman" w:hAnsi="Arial" w:cs="Arial"/>
          <w:b/>
          <w:i/>
          <w:color w:val="0000FF"/>
        </w:rPr>
        <w:t>to eliminate redundancy.]</w:t>
      </w:r>
    </w:p>
    <w:p w14:paraId="5614D529" w14:textId="02ED350D" w:rsidR="001F2102" w:rsidRPr="00841121"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The ___________ Foundation acts primarily as a fundraising organization to supplement the resources that are available to the University in support of its programs. The Foundation board consists of</w:t>
      </w:r>
      <w:r>
        <w:rPr>
          <w:rFonts w:ascii="Arial" w:eastAsia="Times New Roman" w:hAnsi="Arial" w:cs="Arial"/>
        </w:rPr>
        <w:t xml:space="preserve"> __________</w:t>
      </w:r>
      <w:r w:rsidRPr="00520027">
        <w:rPr>
          <w:rFonts w:ascii="Arial" w:eastAsia="Times New Roman" w:hAnsi="Arial" w:cs="Arial"/>
        </w:rPr>
        <w:t>. Although the University does not control the timing</w:t>
      </w:r>
      <w:r w:rsidRPr="00841121">
        <w:rPr>
          <w:rFonts w:ascii="Arial" w:eastAsia="Times New Roman" w:hAnsi="Arial" w:cs="Arial"/>
        </w:rPr>
        <w:t xml:space="preserve"> or amount of receipts from the </w:t>
      </w:r>
      <w:r w:rsidRPr="00841121">
        <w:rPr>
          <w:rFonts w:ascii="Arial" w:eastAsia="Times New Roman" w:hAnsi="Arial" w:cs="Arial"/>
        </w:rPr>
        <w:lastRenderedPageBreak/>
        <w:t xml:space="preserve">Foundation, the majority of resources, or income thereon, that the </w:t>
      </w:r>
      <w:r>
        <w:rPr>
          <w:rFonts w:ascii="Arial" w:eastAsia="Times New Roman" w:hAnsi="Arial" w:cs="Arial"/>
        </w:rPr>
        <w:t>Foundation holds and invests are</w:t>
      </w:r>
      <w:r w:rsidRPr="00841121">
        <w:rPr>
          <w:rFonts w:ascii="Arial" w:eastAsia="Times New Roman" w:hAnsi="Arial" w:cs="Arial"/>
        </w:rPr>
        <w:t xml:space="preserve"> restricted to the activities of the University by the donors. Because these restricted resources held by the Foundation can only be used by, or for the benefit of the University, the Foundation is considered a component unit of the University and is reported in separate financial statements because of the difference in its reporting model, as described below.</w:t>
      </w:r>
    </w:p>
    <w:p w14:paraId="7842631B" w14:textId="66138E4A"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______________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revenue recognition criteria and presentation features. No modifications have been made to the Foundation’s financial information in the University’s financial reporting entity for these differences.</w:t>
      </w:r>
    </w:p>
    <w:p w14:paraId="25E0F227"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[Disclose all significant transactions between the University and its major discretely presented component units.]</w:t>
      </w:r>
    </w:p>
    <w:p w14:paraId="41B69903" w14:textId="1FE2111D"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Dur</w:t>
      </w:r>
      <w:r>
        <w:rPr>
          <w:rFonts w:ascii="Arial" w:eastAsia="Times New Roman" w:hAnsi="Arial" w:cs="Arial"/>
        </w:rPr>
        <w:t>ing the year ended June 30, 20</w:t>
      </w:r>
      <w:r w:rsidR="009A1C88">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the Foundation distributed $__________ to the University for both restricted and unrestricted purposes. Complete financial statements for the Foundation can be obtained from ________________________.</w:t>
      </w:r>
    </w:p>
    <w:p w14:paraId="73DFF8D1" w14:textId="05A5C619" w:rsidR="001F2102" w:rsidRDefault="001F2102" w:rsidP="000345B8">
      <w:pPr>
        <w:spacing w:after="240" w:line="240" w:lineRule="auto"/>
        <w:ind w:left="1915" w:hanging="475"/>
        <w:jc w:val="both"/>
        <w:rPr>
          <w:rFonts w:ascii="Arial" w:eastAsia="Times New Roman" w:hAnsi="Arial" w:cs="Arial"/>
          <w:iCs/>
          <w:highlight w:val="yellow"/>
        </w:rPr>
      </w:pPr>
      <w:r w:rsidRPr="00841121">
        <w:rPr>
          <w:rFonts w:ascii="Arial" w:eastAsia="Times New Roman" w:hAnsi="Arial" w:cs="Arial"/>
          <w:b/>
          <w:bCs/>
        </w:rPr>
        <w:t>B.</w:t>
      </w:r>
      <w:r w:rsidRPr="00841121">
        <w:rPr>
          <w:rFonts w:ascii="Arial" w:eastAsia="Times New Roman" w:hAnsi="Arial" w:cs="Arial"/>
          <w:b/>
          <w:bCs/>
        </w:rPr>
        <w:tab/>
        <w:t xml:space="preserve">Basis of Presentation </w:t>
      </w:r>
      <w:r w:rsidRPr="00841121">
        <w:rPr>
          <w:rFonts w:ascii="Arial" w:eastAsia="Times New Roman" w:hAnsi="Arial" w:cs="Arial"/>
          <w:bCs/>
        </w:rPr>
        <w:t>-</w:t>
      </w:r>
      <w:r w:rsidRPr="00841121">
        <w:rPr>
          <w:rFonts w:ascii="Arial" w:eastAsia="Times New Roman" w:hAnsi="Arial" w:cs="Arial"/>
          <w:b/>
          <w:bCs/>
        </w:rPr>
        <w:t xml:space="preserve"> </w:t>
      </w:r>
      <w:r w:rsidR="007A725F" w:rsidRPr="007A725F">
        <w:rPr>
          <w:rFonts w:ascii="Arial" w:eastAsia="Times New Roman" w:hAnsi="Arial" w:cs="Arial"/>
          <w:highlight w:val="yellow"/>
        </w:rPr>
        <w:t xml:space="preserve">The accompanying financial statements are presented in accordance with accounting principles generally accepted in the United States of America as prescribed by the </w:t>
      </w:r>
      <w:r w:rsidR="007A725F">
        <w:rPr>
          <w:rFonts w:ascii="Arial" w:eastAsia="Times New Roman" w:hAnsi="Arial" w:cs="Arial"/>
          <w:highlight w:val="yellow"/>
        </w:rPr>
        <w:t>Governmental Accounting Standards Board (GASB)</w:t>
      </w:r>
      <w:r w:rsidR="007A725F" w:rsidRPr="007A725F">
        <w:rPr>
          <w:rFonts w:ascii="Arial" w:eastAsia="Times New Roman" w:hAnsi="Arial" w:cs="Arial"/>
          <w:highlight w:val="yellow"/>
        </w:rPr>
        <w:t>.</w:t>
      </w:r>
      <w:r w:rsidR="007A725F" w:rsidRPr="007A725F">
        <w:rPr>
          <w:rFonts w:ascii="Arial" w:eastAsia="Times New Roman" w:hAnsi="Arial" w:cs="Arial"/>
        </w:rPr>
        <w:t xml:space="preserve"> </w:t>
      </w:r>
      <w:r w:rsidRPr="00520027">
        <w:rPr>
          <w:rFonts w:ascii="Arial" w:eastAsia="Times New Roman" w:hAnsi="Arial" w:cs="Arial"/>
        </w:rPr>
        <w:t xml:space="preserve">GASB Statement No. 34, </w:t>
      </w:r>
      <w:r w:rsidRPr="00520027">
        <w:rPr>
          <w:rFonts w:ascii="Arial" w:eastAsia="Times New Roman" w:hAnsi="Arial" w:cs="Arial"/>
          <w:i/>
          <w:iCs/>
        </w:rPr>
        <w:t>Basic Financial Statements - and Management’s Discussion and Analysis - for State and Local Governments</w:t>
      </w:r>
      <w:r w:rsidRPr="00520027">
        <w:rPr>
          <w:rFonts w:ascii="Arial" w:eastAsia="Times New Roman" w:hAnsi="Arial" w:cs="Arial"/>
          <w:iCs/>
        </w:rPr>
        <w:t xml:space="preserve">, </w:t>
      </w:r>
      <w:r w:rsidRPr="00520027">
        <w:rPr>
          <w:rFonts w:ascii="Arial" w:eastAsia="Times New Roman" w:hAnsi="Arial" w:cs="Arial"/>
        </w:rPr>
        <w:t xml:space="preserve">as amended by GASB Statement No. 35, </w:t>
      </w:r>
      <w:r w:rsidRPr="00520027">
        <w:rPr>
          <w:rFonts w:ascii="Arial" w:eastAsia="Times New Roman" w:hAnsi="Arial" w:cs="Arial"/>
          <w:i/>
          <w:iCs/>
        </w:rPr>
        <w:t>Basic Financial Statements - and Management’s Discussion and Analysis - for Public Colleges and Universities</w:t>
      </w:r>
      <w:r w:rsidR="007A725F">
        <w:rPr>
          <w:rFonts w:ascii="Arial" w:eastAsia="Times New Roman" w:hAnsi="Arial" w:cs="Arial"/>
          <w:i/>
          <w:iCs/>
        </w:rPr>
        <w:t xml:space="preserve">, </w:t>
      </w:r>
      <w:r w:rsidR="007A725F" w:rsidRPr="007A725F">
        <w:rPr>
          <w:rFonts w:ascii="Arial" w:eastAsia="Times New Roman" w:hAnsi="Arial" w:cs="Arial"/>
          <w:iCs/>
          <w:highlight w:val="yellow"/>
        </w:rPr>
        <w:t>and</w:t>
      </w:r>
      <w:r w:rsidR="007A725F" w:rsidRPr="007A725F">
        <w:rPr>
          <w:rFonts w:ascii="Arial" w:eastAsia="Times New Roman" w:hAnsi="Arial" w:cs="Arial"/>
          <w:i/>
          <w:iCs/>
          <w:highlight w:val="yellow"/>
        </w:rPr>
        <w:t xml:space="preserve"> </w:t>
      </w:r>
      <w:r w:rsidR="007A725F" w:rsidRPr="00646070">
        <w:rPr>
          <w:rFonts w:ascii="Arial" w:eastAsia="Times New Roman" w:hAnsi="Arial" w:cs="Arial"/>
          <w:iCs/>
          <w:highlight w:val="yellow"/>
        </w:rPr>
        <w:t xml:space="preserve">GASB Statement </w:t>
      </w:r>
      <w:r w:rsidR="00445F66" w:rsidRPr="00646070">
        <w:rPr>
          <w:rFonts w:ascii="Arial" w:eastAsia="Times New Roman" w:hAnsi="Arial" w:cs="Arial"/>
          <w:iCs/>
          <w:highlight w:val="yellow"/>
        </w:rPr>
        <w:t xml:space="preserve">No. </w:t>
      </w:r>
      <w:r w:rsidR="007A725F" w:rsidRPr="00646070">
        <w:rPr>
          <w:rFonts w:ascii="Arial" w:eastAsia="Times New Roman" w:hAnsi="Arial" w:cs="Arial"/>
          <w:iCs/>
          <w:highlight w:val="yellow"/>
        </w:rPr>
        <w:t>84,</w:t>
      </w:r>
      <w:r w:rsidR="007A725F" w:rsidRPr="007A725F">
        <w:rPr>
          <w:rFonts w:ascii="Arial" w:eastAsia="Times New Roman" w:hAnsi="Arial" w:cs="Arial"/>
          <w:i/>
          <w:iCs/>
          <w:highlight w:val="yellow"/>
        </w:rPr>
        <w:t xml:space="preserve"> Fiduciary Activities</w:t>
      </w:r>
      <w:r w:rsidR="007A725F" w:rsidRPr="00646070">
        <w:rPr>
          <w:rFonts w:ascii="Arial" w:eastAsia="Times New Roman" w:hAnsi="Arial" w:cs="Arial"/>
          <w:iCs/>
          <w:highlight w:val="yellow"/>
        </w:rPr>
        <w:t xml:space="preserve">, </w:t>
      </w:r>
      <w:r w:rsidR="007A725F" w:rsidRPr="007A725F">
        <w:rPr>
          <w:rFonts w:ascii="Arial" w:eastAsia="Times New Roman" w:hAnsi="Arial" w:cs="Arial"/>
          <w:iCs/>
          <w:highlight w:val="yellow"/>
        </w:rPr>
        <w:t>require the presentation of both proprietary and fiduciary fund financial statements. See below for a description of each fund.</w:t>
      </w:r>
    </w:p>
    <w:p w14:paraId="3382A688" w14:textId="3E6E9D76" w:rsidR="007A725F" w:rsidRPr="00082655" w:rsidRDefault="007A725F" w:rsidP="007A725F">
      <w:pPr>
        <w:tabs>
          <w:tab w:val="left" w:pos="1560"/>
        </w:tabs>
        <w:spacing w:after="240" w:line="240" w:lineRule="auto"/>
        <w:ind w:left="1915" w:hanging="25"/>
        <w:jc w:val="both"/>
        <w:rPr>
          <w:rFonts w:ascii="Arial" w:hAnsi="Arial" w:cs="Arial"/>
          <w:b/>
        </w:rPr>
      </w:pPr>
      <w:r w:rsidRPr="00082655">
        <w:rPr>
          <w:rFonts w:ascii="Arial" w:hAnsi="Arial" w:cs="Arial"/>
        </w:rPr>
        <w:tab/>
      </w:r>
      <w:r w:rsidRPr="00082655">
        <w:rPr>
          <w:rFonts w:ascii="Arial" w:hAnsi="Arial" w:cs="Arial"/>
          <w:b/>
          <w:highlight w:val="yellow"/>
        </w:rPr>
        <w:t>Proprietary Fund</w:t>
      </w:r>
      <w:r>
        <w:rPr>
          <w:rFonts w:ascii="Arial" w:hAnsi="Arial" w:cs="Arial"/>
          <w:b/>
          <w:highlight w:val="yellow"/>
        </w:rPr>
        <w:t xml:space="preserve"> </w:t>
      </w:r>
      <w:r w:rsidR="0040436C">
        <w:rPr>
          <w:rFonts w:ascii="Arial" w:hAnsi="Arial" w:cs="Arial"/>
          <w:highlight w:val="yellow"/>
        </w:rPr>
        <w:t>-</w:t>
      </w:r>
      <w:r>
        <w:rPr>
          <w:rFonts w:ascii="Arial" w:hAnsi="Arial" w:cs="Arial"/>
          <w:highlight w:val="yellow"/>
        </w:rPr>
        <w:t xml:space="preserve"> </w:t>
      </w:r>
      <w:r w:rsidR="000345B8">
        <w:rPr>
          <w:rFonts w:ascii="Arial" w:hAnsi="Arial" w:cs="Arial"/>
          <w:highlight w:val="yellow"/>
        </w:rPr>
        <w:t xml:space="preserve">This fund accounts for the University’s primary activities and is presented in a single column on the accompanying proprietary fund </w:t>
      </w:r>
      <w:r w:rsidR="0040436C">
        <w:rPr>
          <w:rFonts w:ascii="Arial" w:hAnsi="Arial" w:cs="Arial"/>
          <w:highlight w:val="yellow"/>
        </w:rPr>
        <w:t xml:space="preserve">financial </w:t>
      </w:r>
      <w:r w:rsidR="000345B8">
        <w:rPr>
          <w:rFonts w:ascii="Arial" w:hAnsi="Arial" w:cs="Arial"/>
          <w:highlight w:val="yellow"/>
        </w:rPr>
        <w:t>statements.</w:t>
      </w:r>
    </w:p>
    <w:p w14:paraId="363B80EE" w14:textId="1F12D06F" w:rsidR="007A725F" w:rsidRPr="00082655" w:rsidRDefault="007A725F" w:rsidP="007A725F">
      <w:pPr>
        <w:spacing w:after="240" w:line="240" w:lineRule="auto"/>
        <w:ind w:left="1915"/>
        <w:jc w:val="both"/>
        <w:rPr>
          <w:rFonts w:ascii="Arial" w:hAnsi="Arial" w:cs="Arial"/>
          <w:highlight w:val="yellow"/>
        </w:rPr>
      </w:pPr>
      <w:r>
        <w:rPr>
          <w:rFonts w:ascii="Arial" w:hAnsi="Arial" w:cs="Arial"/>
          <w:b/>
          <w:highlight w:val="yellow"/>
        </w:rPr>
        <w:t xml:space="preserve">Fiduciary </w:t>
      </w:r>
      <w:r w:rsidRPr="00082655">
        <w:rPr>
          <w:rFonts w:ascii="Arial" w:hAnsi="Arial" w:cs="Arial"/>
          <w:b/>
          <w:highlight w:val="yellow"/>
        </w:rPr>
        <w:t>Fund</w:t>
      </w:r>
      <w:r w:rsidR="00445F66" w:rsidRPr="0040436C">
        <w:rPr>
          <w:rFonts w:ascii="Arial" w:hAnsi="Arial" w:cs="Arial"/>
          <w:b/>
          <w:color w:val="0000FF"/>
          <w:highlight w:val="yellow"/>
        </w:rPr>
        <w:t>(s)</w:t>
      </w:r>
      <w:r w:rsidRPr="00082655">
        <w:rPr>
          <w:rFonts w:ascii="Arial" w:hAnsi="Arial" w:cs="Arial"/>
          <w:highlight w:val="yellow"/>
        </w:rPr>
        <w:t xml:space="preserve"> </w:t>
      </w:r>
      <w:r w:rsidR="0040436C">
        <w:rPr>
          <w:rFonts w:ascii="Arial" w:hAnsi="Arial" w:cs="Arial"/>
          <w:highlight w:val="yellow"/>
        </w:rPr>
        <w:t xml:space="preserve">- </w:t>
      </w:r>
      <w:r w:rsidR="000345B8">
        <w:rPr>
          <w:rFonts w:ascii="Arial" w:hAnsi="Arial" w:cs="Arial"/>
          <w:highlight w:val="yellow"/>
        </w:rPr>
        <w:t>This fund accounts for all of the University’s fiduciary activities, which are considered custodial funds.</w:t>
      </w:r>
    </w:p>
    <w:p w14:paraId="23CDF5EA" w14:textId="77777777" w:rsidR="007A725F" w:rsidRPr="004D4A04" w:rsidRDefault="007A725F" w:rsidP="007A725F">
      <w:pPr>
        <w:tabs>
          <w:tab w:val="left" w:pos="1560"/>
        </w:tabs>
        <w:spacing w:line="240" w:lineRule="auto"/>
        <w:ind w:left="1915" w:hanging="475"/>
        <w:jc w:val="center"/>
        <w:rPr>
          <w:rFonts w:ascii="Arial" w:hAnsi="Arial" w:cs="Arial"/>
          <w:b/>
          <w:i/>
          <w:color w:val="0000FF"/>
        </w:rPr>
      </w:pPr>
      <w:r w:rsidRPr="00D74406">
        <w:rPr>
          <w:rFonts w:ascii="Arial" w:hAnsi="Arial" w:cs="Arial"/>
          <w:b/>
          <w:i/>
          <w:color w:val="0000FF"/>
          <w:highlight w:val="yellow"/>
        </w:rPr>
        <w:t>OR</w:t>
      </w:r>
    </w:p>
    <w:p w14:paraId="2F5FE87A" w14:textId="19DFDDB8" w:rsidR="007A725F" w:rsidRDefault="007A725F" w:rsidP="007A725F">
      <w:pPr>
        <w:tabs>
          <w:tab w:val="left" w:pos="1560"/>
        </w:tabs>
        <w:spacing w:after="240" w:line="240" w:lineRule="auto"/>
        <w:ind w:left="1915" w:hanging="25"/>
        <w:jc w:val="center"/>
        <w:rPr>
          <w:rFonts w:ascii="Arial" w:hAnsi="Arial" w:cs="Arial"/>
          <w:b/>
          <w:i/>
          <w:color w:val="0000FF"/>
        </w:rPr>
      </w:pPr>
      <w:r>
        <w:rPr>
          <w:rFonts w:ascii="Arial" w:hAnsi="Arial" w:cs="Arial"/>
          <w:b/>
          <w:i/>
          <w:color w:val="0000FF"/>
        </w:rPr>
        <w:t xml:space="preserve"> </w:t>
      </w:r>
      <w:r w:rsidRPr="004F05F8">
        <w:rPr>
          <w:rFonts w:ascii="Arial" w:hAnsi="Arial" w:cs="Arial"/>
          <w:b/>
          <w:i/>
          <w:color w:val="0000FF"/>
          <w:highlight w:val="yellow"/>
        </w:rPr>
        <w:t xml:space="preserve">[If the </w:t>
      </w:r>
      <w:r>
        <w:rPr>
          <w:rFonts w:ascii="Arial" w:hAnsi="Arial" w:cs="Arial"/>
          <w:b/>
          <w:i/>
          <w:color w:val="0000FF"/>
          <w:highlight w:val="yellow"/>
        </w:rPr>
        <w:t>University</w:t>
      </w:r>
      <w:r w:rsidRPr="004F05F8">
        <w:rPr>
          <w:rFonts w:ascii="Arial" w:hAnsi="Arial" w:cs="Arial"/>
          <w:b/>
          <w:i/>
          <w:color w:val="0000FF"/>
          <w:highlight w:val="yellow"/>
        </w:rPr>
        <w:t xml:space="preserve"> </w:t>
      </w:r>
      <w:r>
        <w:rPr>
          <w:rFonts w:ascii="Arial" w:hAnsi="Arial" w:cs="Arial"/>
          <w:b/>
          <w:i/>
          <w:color w:val="0000FF"/>
          <w:highlight w:val="yellow"/>
        </w:rPr>
        <w:t>is not reporting Fiduciary Activity</w:t>
      </w:r>
      <w:r w:rsidRPr="004F05F8">
        <w:rPr>
          <w:rFonts w:ascii="Arial" w:hAnsi="Arial" w:cs="Arial"/>
          <w:b/>
          <w:i/>
          <w:color w:val="0000FF"/>
          <w:highlight w:val="yellow"/>
        </w:rPr>
        <w:t xml:space="preserve"> use this option</w:t>
      </w:r>
      <w:r>
        <w:rPr>
          <w:rFonts w:ascii="Arial" w:hAnsi="Arial" w:cs="Arial"/>
          <w:b/>
          <w:i/>
          <w:color w:val="0000FF"/>
          <w:highlight w:val="yellow"/>
        </w:rPr>
        <w:t>.</w:t>
      </w:r>
      <w:r w:rsidRPr="004F05F8">
        <w:rPr>
          <w:rFonts w:ascii="Arial" w:hAnsi="Arial" w:cs="Arial"/>
          <w:b/>
          <w:i/>
          <w:color w:val="0000FF"/>
          <w:highlight w:val="yellow"/>
        </w:rPr>
        <w:t>]</w:t>
      </w:r>
      <w:r>
        <w:rPr>
          <w:rFonts w:ascii="Arial" w:hAnsi="Arial" w:cs="Arial"/>
          <w:b/>
          <w:i/>
          <w:color w:val="0000FF"/>
        </w:rPr>
        <w:t xml:space="preserve"> </w:t>
      </w:r>
    </w:p>
    <w:p w14:paraId="51A19475" w14:textId="7018A031" w:rsidR="007A725F" w:rsidRPr="007A725F" w:rsidRDefault="007A725F" w:rsidP="000345B8">
      <w:pPr>
        <w:tabs>
          <w:tab w:val="left" w:pos="1560"/>
        </w:tabs>
        <w:spacing w:after="240" w:line="240" w:lineRule="auto"/>
        <w:ind w:left="1915" w:hanging="475"/>
        <w:jc w:val="both"/>
        <w:rPr>
          <w:rFonts w:ascii="Arial" w:hAnsi="Arial" w:cs="Arial"/>
          <w:highlight w:val="yellow"/>
        </w:rPr>
      </w:pPr>
      <w:r w:rsidRPr="004D4A04">
        <w:rPr>
          <w:rFonts w:ascii="Arial" w:hAnsi="Arial" w:cs="Arial"/>
          <w:b/>
          <w:bCs/>
        </w:rPr>
        <w:t>B.</w:t>
      </w:r>
      <w:r w:rsidRPr="004D4A04">
        <w:rPr>
          <w:rFonts w:ascii="Arial" w:hAnsi="Arial" w:cs="Arial"/>
          <w:b/>
          <w:bCs/>
        </w:rPr>
        <w:tab/>
      </w:r>
      <w:r w:rsidRPr="00D74406">
        <w:rPr>
          <w:rFonts w:ascii="Arial" w:hAnsi="Arial" w:cs="Arial"/>
          <w:b/>
          <w:bCs/>
          <w:highlight w:val="yellow"/>
        </w:rPr>
        <w:t xml:space="preserve">Basis of </w:t>
      </w:r>
      <w:r w:rsidRPr="00082655">
        <w:rPr>
          <w:rFonts w:ascii="Arial" w:hAnsi="Arial" w:cs="Arial"/>
          <w:b/>
          <w:bCs/>
          <w:highlight w:val="yellow"/>
        </w:rPr>
        <w:t xml:space="preserve">Presentation </w:t>
      </w:r>
      <w:r w:rsidRPr="00082655">
        <w:rPr>
          <w:rFonts w:ascii="Arial" w:hAnsi="Arial" w:cs="Arial"/>
          <w:bCs/>
          <w:highlight w:val="yellow"/>
        </w:rPr>
        <w:t>-</w:t>
      </w:r>
      <w:r w:rsidRPr="00082655">
        <w:rPr>
          <w:rFonts w:ascii="Arial" w:hAnsi="Arial" w:cs="Arial"/>
          <w:b/>
          <w:bCs/>
          <w:highlight w:val="yellow"/>
        </w:rPr>
        <w:t xml:space="preserve"> </w:t>
      </w:r>
      <w:r w:rsidRPr="007A725F">
        <w:rPr>
          <w:rFonts w:ascii="Arial" w:hAnsi="Arial" w:cs="Arial"/>
          <w:highlight w:val="yellow"/>
        </w:rPr>
        <w:t xml:space="preserve">The accompanying financial statements are presented in accordance with accounting principles generally accepted in the United States of America as prescribed by the GASB. Pursuant to the provisions of GASB Statement No. 34, </w:t>
      </w:r>
      <w:r w:rsidRPr="007A725F">
        <w:rPr>
          <w:rFonts w:ascii="Arial" w:hAnsi="Arial" w:cs="Arial"/>
          <w:i/>
          <w:highlight w:val="yellow"/>
        </w:rPr>
        <w:t xml:space="preserve">Basic Financial Statements - and </w:t>
      </w:r>
      <w:r w:rsidRPr="007A725F">
        <w:rPr>
          <w:rFonts w:ascii="Arial" w:hAnsi="Arial" w:cs="Arial"/>
          <w:i/>
          <w:highlight w:val="yellow"/>
        </w:rPr>
        <w:lastRenderedPageBreak/>
        <w:t>Management’s Discussion and Analysis - for State and Local Governments</w:t>
      </w:r>
      <w:r w:rsidRPr="007A725F">
        <w:rPr>
          <w:rFonts w:ascii="Arial" w:hAnsi="Arial" w:cs="Arial"/>
          <w:highlight w:val="yellow"/>
        </w:rPr>
        <w:t xml:space="preserve">, as amended by GASB Statement No. 35, </w:t>
      </w:r>
      <w:r w:rsidRPr="007A725F">
        <w:rPr>
          <w:rFonts w:ascii="Arial" w:hAnsi="Arial" w:cs="Arial"/>
          <w:i/>
          <w:highlight w:val="yellow"/>
        </w:rPr>
        <w:t>Basic Financial Statements - and Management’s Discussion and Analysis - for Public Colleges and Universities</w:t>
      </w:r>
      <w:r>
        <w:rPr>
          <w:rFonts w:ascii="Arial" w:hAnsi="Arial" w:cs="Arial"/>
          <w:i/>
          <w:highlight w:val="yellow"/>
        </w:rPr>
        <w:t>,</w:t>
      </w:r>
      <w:r w:rsidRPr="007A725F">
        <w:rPr>
          <w:rFonts w:ascii="Arial" w:hAnsi="Arial" w:cs="Arial"/>
          <w:highlight w:val="yellow"/>
        </w:rPr>
        <w:t xml:space="preserve"> and GASB Statement </w:t>
      </w:r>
      <w:r w:rsidR="00AA2D60">
        <w:rPr>
          <w:rFonts w:ascii="Arial" w:hAnsi="Arial" w:cs="Arial"/>
          <w:highlight w:val="yellow"/>
        </w:rPr>
        <w:t xml:space="preserve">No. </w:t>
      </w:r>
      <w:r w:rsidRPr="007A725F">
        <w:rPr>
          <w:rFonts w:ascii="Arial" w:hAnsi="Arial" w:cs="Arial"/>
          <w:highlight w:val="yellow"/>
        </w:rPr>
        <w:t>84</w:t>
      </w:r>
      <w:r>
        <w:rPr>
          <w:rFonts w:ascii="Arial" w:hAnsi="Arial" w:cs="Arial"/>
          <w:highlight w:val="yellow"/>
        </w:rPr>
        <w:t xml:space="preserve">, </w:t>
      </w:r>
      <w:r w:rsidRPr="007A725F">
        <w:rPr>
          <w:rFonts w:ascii="Arial" w:hAnsi="Arial" w:cs="Arial"/>
          <w:i/>
          <w:highlight w:val="yellow"/>
        </w:rPr>
        <w:t>Fiduciary Activities</w:t>
      </w:r>
      <w:r>
        <w:rPr>
          <w:rFonts w:ascii="Arial" w:hAnsi="Arial" w:cs="Arial"/>
          <w:i/>
          <w:highlight w:val="yellow"/>
        </w:rPr>
        <w:t>,</w:t>
      </w:r>
      <w:r w:rsidRPr="007A725F">
        <w:rPr>
          <w:rFonts w:ascii="Arial" w:hAnsi="Arial" w:cs="Arial"/>
          <w:highlight w:val="yellow"/>
        </w:rPr>
        <w:t xml:space="preserve"> the full scope of the University’s activities is considered to be a single business-type activity and accordingly, is reported within a single column in the basic financial statements.</w:t>
      </w:r>
    </w:p>
    <w:p w14:paraId="72594F87"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C.</w:t>
      </w:r>
      <w:r w:rsidRPr="00520027">
        <w:rPr>
          <w:rFonts w:ascii="Arial" w:eastAsia="Times New Roman" w:hAnsi="Arial" w:cs="Arial"/>
          <w:b/>
        </w:rPr>
        <w:tab/>
        <w:t xml:space="preserve">Basis of Accounting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The financial statements of the University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674CD392" w14:textId="205F805E" w:rsidR="001F2102"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Nonexchange transactions, in which the University receives (or gives) value without directly giving (or receiving) equal value in exchange, include state appropriations, certain grants, and donations. Revenues are recognized, net of estimated uncollectible amounts, as soon as all eligibility requirements imposed by the provider have been met, if probable of collection.</w:t>
      </w:r>
    </w:p>
    <w:p w14:paraId="095D66AD" w14:textId="1B248118" w:rsidR="001F2102" w:rsidRPr="00520027" w:rsidRDefault="001F2102" w:rsidP="00823B43">
      <w:pPr>
        <w:spacing w:after="240" w:line="240" w:lineRule="auto"/>
        <w:ind w:left="1915" w:hanging="475"/>
        <w:jc w:val="both"/>
        <w:rPr>
          <w:rFonts w:ascii="Arial" w:eastAsia="Times New Roman" w:hAnsi="Arial" w:cs="Arial"/>
          <w:b/>
          <w:i/>
        </w:rPr>
      </w:pPr>
      <w:r w:rsidRPr="00520027">
        <w:rPr>
          <w:rFonts w:ascii="Arial" w:eastAsia="Times New Roman" w:hAnsi="Arial" w:cs="Arial"/>
          <w:b/>
        </w:rPr>
        <w:t>D.</w:t>
      </w:r>
      <w:r w:rsidRPr="00520027">
        <w:rPr>
          <w:rFonts w:ascii="Arial" w:eastAsia="Times New Roman" w:hAnsi="Arial" w:cs="Arial"/>
          <w:b/>
        </w:rPr>
        <w:tab/>
        <w:t xml:space="preserve">Cash and Cash Equivalents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iCs/>
        </w:rPr>
        <w:t xml:space="preserve">This classification includes </w:t>
      </w:r>
      <w:r w:rsidRPr="00520027">
        <w:rPr>
          <w:rFonts w:ascii="Arial" w:eastAsia="Times New Roman" w:hAnsi="Arial" w:cs="Arial"/>
        </w:rPr>
        <w:t xml:space="preserve">undeposited receipts, petty cash, cash on deposit with private bank accounts, cash on deposit with fiscal agents,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520027">
        <w:rPr>
          <w:rFonts w:ascii="Arial" w:eastAsia="Times New Roman" w:hAnsi="Arial" w:cs="Arial"/>
          <w:b/>
          <w:i/>
          <w:color w:val="0000FF"/>
        </w:rPr>
        <w:t>[Modify as deemed necessary</w:t>
      </w:r>
      <w:r w:rsidR="0049074C">
        <w:rPr>
          <w:rFonts w:ascii="Arial" w:eastAsia="Times New Roman" w:hAnsi="Arial" w:cs="Arial"/>
          <w:b/>
          <w:i/>
          <w:color w:val="0000FF"/>
        </w:rPr>
        <w:t xml:space="preserve"> for other cash equivalents</w:t>
      </w:r>
      <w:r w:rsidRPr="00520027">
        <w:rPr>
          <w:rFonts w:ascii="Arial" w:eastAsia="Times New Roman" w:hAnsi="Arial" w:cs="Arial"/>
          <w:b/>
          <w:i/>
          <w:color w:val="0000FF"/>
        </w:rPr>
        <w:t>]</w:t>
      </w:r>
    </w:p>
    <w:p w14:paraId="5F38BE22" w14:textId="77777777" w:rsidR="001F2102" w:rsidRPr="00520027" w:rsidRDefault="001F2102" w:rsidP="00823B43">
      <w:pPr>
        <w:spacing w:after="240" w:line="240" w:lineRule="auto"/>
        <w:ind w:left="1915" w:hanging="475"/>
        <w:jc w:val="both"/>
        <w:rPr>
          <w:rFonts w:ascii="Arial" w:eastAsia="Times New Roman" w:hAnsi="Arial" w:cs="Arial"/>
        </w:rPr>
      </w:pPr>
      <w:r>
        <w:rPr>
          <w:rFonts w:ascii="Arial" w:eastAsia="Times New Roman" w:hAnsi="Arial" w:cs="Arial"/>
          <w:b/>
        </w:rPr>
        <w:t>E.</w:t>
      </w:r>
      <w:r>
        <w:rPr>
          <w:rFonts w:ascii="Arial" w:eastAsia="Times New Roman" w:hAnsi="Arial" w:cs="Arial"/>
          <w:b/>
        </w:rPr>
        <w:tab/>
        <w:t xml:space="preserve">Investments </w:t>
      </w:r>
      <w:r w:rsidRPr="003E1803">
        <w:rPr>
          <w:rFonts w:ascii="Arial" w:eastAsia="Times New Roman" w:hAnsi="Arial" w:cs="Arial"/>
        </w:rPr>
        <w:t xml:space="preserve">- </w:t>
      </w:r>
      <w:r w:rsidRPr="00520027">
        <w:rPr>
          <w:rFonts w:ascii="Arial" w:eastAsia="Times New Roman" w:hAnsi="Arial" w:cs="Arial"/>
        </w:rPr>
        <w:t xml:space="preserve">To the extent available, investments are recorded at fair value based on quoted market prices in active markets on a trade-date basis. Additional information regarding the fair value measurement of investments is disclosed in Note 3. 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520027">
        <w:rPr>
          <w:rFonts w:ascii="Arial" w:eastAsia="Times New Roman" w:hAnsi="Arial" w:cs="Arial"/>
          <w:b/>
          <w:i/>
          <w:color w:val="0000FF"/>
        </w:rPr>
        <w:t>[Modify as deemed necessary.]</w:t>
      </w:r>
    </w:p>
    <w:p w14:paraId="1EE2FC8A" w14:textId="59B4AE15" w:rsidR="001F2102" w:rsidRPr="00520027" w:rsidRDefault="001F2102" w:rsidP="001F2102">
      <w:pPr>
        <w:spacing w:after="240" w:line="240" w:lineRule="auto"/>
        <w:ind w:left="1915"/>
        <w:jc w:val="both"/>
        <w:rPr>
          <w:rFonts w:ascii="Arial" w:eastAsia="Times New Roman" w:hAnsi="Arial" w:cs="Arial"/>
          <w:b/>
          <w:i/>
          <w:color w:val="0000FF"/>
        </w:rPr>
      </w:pPr>
      <w:r w:rsidRPr="00520027">
        <w:rPr>
          <w:rFonts w:ascii="Arial" w:eastAsia="Times New Roman" w:hAnsi="Arial" w:cs="Arial"/>
        </w:rPr>
        <w:t xml:space="preserve">[Certificates of deposit, investment agreements, bank investment contracts, and other asset holdings] are reported at cost, if purchased, or at fair value or appraised value at date of gift, if donated. </w:t>
      </w:r>
      <w:r w:rsidRPr="00520027">
        <w:rPr>
          <w:rFonts w:ascii="Arial" w:eastAsia="Times New Roman" w:hAnsi="Arial" w:cs="Arial"/>
          <w:b/>
          <w:i/>
          <w:color w:val="0000FF"/>
        </w:rPr>
        <w:t xml:space="preserve">[Modify as deemed necessary.] [This paragraph should include all of the University’s investments that are not measured at fair value (i.e. investments not disclosed in </w:t>
      </w:r>
      <w:r w:rsidRPr="007A725F">
        <w:rPr>
          <w:rFonts w:ascii="Arial" w:eastAsia="Times New Roman" w:hAnsi="Arial" w:cs="Arial"/>
          <w:b/>
          <w:i/>
          <w:color w:val="0000FF"/>
        </w:rPr>
        <w:t>Note 3.)</w:t>
      </w:r>
      <w:r w:rsidR="001E365F" w:rsidRPr="007A725F">
        <w:rPr>
          <w:rFonts w:ascii="Arial" w:eastAsia="Times New Roman" w:hAnsi="Arial" w:cs="Arial"/>
          <w:b/>
          <w:i/>
          <w:color w:val="0000FF"/>
        </w:rPr>
        <w:t xml:space="preserve"> </w:t>
      </w:r>
      <w:bookmarkStart w:id="1" w:name="_Hlk40272192"/>
      <w:r w:rsidR="001E365F" w:rsidRPr="007A725F">
        <w:rPr>
          <w:rFonts w:ascii="Arial" w:eastAsia="Times New Roman" w:hAnsi="Arial" w:cs="Arial"/>
          <w:b/>
          <w:i/>
          <w:color w:val="0000FF"/>
        </w:rPr>
        <w:t>See GASB Codification Section I50.121-123 for exceptions to fair value reporting.</w:t>
      </w:r>
      <w:bookmarkEnd w:id="1"/>
      <w:r w:rsidRPr="007A725F">
        <w:rPr>
          <w:rFonts w:ascii="Arial" w:eastAsia="Times New Roman" w:hAnsi="Arial" w:cs="Arial"/>
          <w:b/>
          <w:i/>
          <w:color w:val="0000FF"/>
        </w:rPr>
        <w:t>]</w:t>
      </w:r>
    </w:p>
    <w:p w14:paraId="04FEF9FA" w14:textId="77777777" w:rsidR="001F2102" w:rsidRPr="00520027"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 xml:space="preserve">Endowment investments include the principal </w:t>
      </w:r>
      <w:proofErr w:type="gramStart"/>
      <w:r w:rsidRPr="00520027">
        <w:rPr>
          <w:rFonts w:ascii="Arial" w:eastAsia="Times New Roman" w:hAnsi="Arial" w:cs="Arial"/>
        </w:rPr>
        <w:t>amount</w:t>
      </w:r>
      <w:proofErr w:type="gramEnd"/>
      <w:r w:rsidRPr="00520027">
        <w:rPr>
          <w:rFonts w:ascii="Arial" w:eastAsia="Times New Roman" w:hAnsi="Arial" w:cs="Arial"/>
        </w:rPr>
        <w:t xml:space="preserve"> of gifts and bequests that, according to donor restrictions, must be held in perpetuity or for a specified period of time, along with any accumulated investment earnings on such amounts. Further, endowment investments also include amounts </w:t>
      </w:r>
      <w:r w:rsidRPr="00520027">
        <w:rPr>
          <w:rFonts w:ascii="Arial" w:eastAsia="Times New Roman" w:hAnsi="Arial" w:cs="Arial"/>
        </w:rPr>
        <w:lastRenderedPageBreak/>
        <w:t xml:space="preserve">internally designated by the University for investment in an endowment capacity (i.e. quasi-endowments), along with accumulated investment earnings on such amounts. Land and other real estate held as investments by endowments are reported at fair value, consistent with how investments are generally reported. </w:t>
      </w:r>
      <w:r w:rsidRPr="00520027">
        <w:rPr>
          <w:rFonts w:ascii="Arial" w:eastAsia="Times New Roman" w:hAnsi="Arial" w:cs="Arial"/>
          <w:b/>
          <w:i/>
          <w:color w:val="0000FF"/>
        </w:rPr>
        <w:t>[Modify as deemed necessary.]</w:t>
      </w:r>
    </w:p>
    <w:p w14:paraId="44C89601"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F.</w:t>
      </w:r>
      <w:r w:rsidRPr="00520027">
        <w:rPr>
          <w:rFonts w:ascii="Arial" w:eastAsia="Times New Roman" w:hAnsi="Arial" w:cs="Arial"/>
          <w:b/>
        </w:rPr>
        <w:tab/>
        <w:t xml:space="preserve">Receivables </w:t>
      </w:r>
      <w:r w:rsidRPr="00520027">
        <w:rPr>
          <w:rFonts w:ascii="Arial" w:eastAsia="Times New Roman" w:hAnsi="Arial" w:cs="Arial"/>
        </w:rPr>
        <w:t>- 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520027">
        <w:rPr>
          <w:rFonts w:ascii="Arial" w:eastAsia="Times New Roman" w:hAnsi="Arial" w:cs="Arial"/>
          <w:b/>
          <w:i/>
        </w:rPr>
        <w:t xml:space="preserve"> </w:t>
      </w:r>
      <w:r w:rsidRPr="00520027">
        <w:rPr>
          <w:rFonts w:ascii="Arial" w:eastAsia="Times New Roman" w:hAnsi="Arial" w:cs="Arial"/>
          <w:b/>
          <w:i/>
          <w:color w:val="0000FF"/>
        </w:rPr>
        <w:t>[Modify as deemed necessary.]</w:t>
      </w:r>
    </w:p>
    <w:p w14:paraId="5E2F8851" w14:textId="4C9A1E65" w:rsidR="001F2102" w:rsidRPr="00520027" w:rsidRDefault="001F2102" w:rsidP="00823B43">
      <w:pPr>
        <w:spacing w:after="240" w:line="240" w:lineRule="auto"/>
        <w:ind w:left="1915" w:hanging="475"/>
        <w:jc w:val="both"/>
        <w:rPr>
          <w:rFonts w:ascii="Arial" w:eastAsia="Times New Roman" w:hAnsi="Arial" w:cs="Arial"/>
          <w:b/>
          <w:i/>
          <w:color w:val="0000FF"/>
        </w:rPr>
      </w:pPr>
      <w:r w:rsidRPr="00520027">
        <w:rPr>
          <w:rFonts w:ascii="Arial" w:eastAsia="Times New Roman" w:hAnsi="Arial" w:cs="Arial"/>
          <w:b/>
        </w:rPr>
        <w:t>G.</w:t>
      </w:r>
      <w:r w:rsidRPr="00520027">
        <w:rPr>
          <w:rFonts w:ascii="Arial" w:eastAsia="Times New Roman" w:hAnsi="Arial" w:cs="Arial"/>
          <w:b/>
        </w:rPr>
        <w:tab/>
        <w:t xml:space="preserve">Inventories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Inventories, consisting of expendable supplies, are valued at cost using either</w:t>
      </w:r>
      <w:r w:rsidR="00D85531">
        <w:rPr>
          <w:rFonts w:ascii="Arial" w:eastAsia="Times New Roman" w:hAnsi="Arial" w:cs="Arial"/>
        </w:rPr>
        <w:t xml:space="preserve"> the</w:t>
      </w:r>
      <w:r w:rsidRPr="00520027">
        <w:rPr>
          <w:rFonts w:ascii="Arial" w:eastAsia="Times New Roman" w:hAnsi="Arial" w:cs="Arial"/>
        </w:rPr>
        <w:t xml:space="preserve"> first-in, first-out, last invoice cost, or average cost method. Merchandise for resale is valued at the lower of cost or market using the retail inventory method. </w:t>
      </w:r>
      <w:r w:rsidRPr="00520027">
        <w:rPr>
          <w:rFonts w:ascii="Arial" w:eastAsia="Times New Roman" w:hAnsi="Arial" w:cs="Arial"/>
          <w:b/>
          <w:i/>
          <w:color w:val="0000FF"/>
        </w:rPr>
        <w:t>[Modify as deemed necessary.]</w:t>
      </w:r>
    </w:p>
    <w:p w14:paraId="608D711A" w14:textId="0F345522"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H.</w:t>
      </w:r>
      <w:r w:rsidRPr="00520027">
        <w:rPr>
          <w:rFonts w:ascii="Arial" w:eastAsia="Times New Roman" w:hAnsi="Arial" w:cs="Arial"/>
          <w:b/>
        </w:rPr>
        <w:tab/>
        <w:t xml:space="preserve">Capital Assets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 xml:space="preserve">Capital assets are stated at cost at date of acquisition or acquisition value at date of donation in the case of gifts. Donated capital assets acquired prior to July 1, 2015 are stated at fair value as of the date of donation. The value of assets constructed includes all material direct and indirect construction costs. </w:t>
      </w:r>
    </w:p>
    <w:p w14:paraId="2D38DEF1" w14:textId="1565F29E" w:rsidR="001F2102" w:rsidRPr="00841121"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The University capitalizes assets that have a value or cost of $5,000 or greater at the date of acquisition and an estimated useful life of more than one year except</w:t>
      </w:r>
      <w:r w:rsidRPr="00841121">
        <w:rPr>
          <w:rFonts w:ascii="Arial" w:eastAsia="Times New Roman" w:hAnsi="Arial" w:cs="Arial"/>
        </w:rPr>
        <w:t xml:space="preserve"> for internally generated software which is capitalized when the value or cost is $1,000,000 or greater and other intangible assets which are capitalized when the value or cost is $100,000 or greater. </w:t>
      </w:r>
      <w:bookmarkStart w:id="2" w:name="_Hlk40272244"/>
      <w:r w:rsidRPr="00841121">
        <w:rPr>
          <w:rFonts w:ascii="Arial" w:eastAsia="Times New Roman" w:hAnsi="Arial" w:cs="Arial"/>
          <w:b/>
          <w:i/>
          <w:color w:val="0000FF"/>
        </w:rPr>
        <w:t xml:space="preserve">[Note to preparer: </w:t>
      </w:r>
      <w:r w:rsidR="001E365F">
        <w:rPr>
          <w:rFonts w:ascii="Arial" w:eastAsia="Times New Roman" w:hAnsi="Arial" w:cs="Arial"/>
          <w:b/>
          <w:i/>
          <w:color w:val="0000FF"/>
        </w:rPr>
        <w:t>Adjust to the University’s specific capitalization policy.</w:t>
      </w:r>
      <w:r w:rsidRPr="00841121">
        <w:rPr>
          <w:rFonts w:ascii="Arial" w:eastAsia="Times New Roman" w:hAnsi="Arial" w:cs="Arial"/>
          <w:b/>
          <w:i/>
          <w:color w:val="0000FF"/>
        </w:rPr>
        <w:t>]</w:t>
      </w:r>
      <w:bookmarkEnd w:id="2"/>
    </w:p>
    <w:p w14:paraId="79CD9DFC" w14:textId="77777777"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Depreciation and amortization </w:t>
      </w:r>
      <w:r w:rsidRPr="00841121">
        <w:rPr>
          <w:rFonts w:ascii="Arial" w:eastAsia="Times New Roman" w:hAnsi="Arial" w:cs="Arial"/>
          <w:b/>
          <w:i/>
          <w:color w:val="0000FF"/>
        </w:rPr>
        <w:t>[Note: Remove ‘and amortization’ if it is not applicable to your entity]</w:t>
      </w:r>
      <w:r w:rsidRPr="00841121">
        <w:rPr>
          <w:rFonts w:ascii="Arial" w:eastAsia="Times New Roman" w:hAnsi="Arial" w:cs="Arial"/>
        </w:rPr>
        <w:t xml:space="preserve"> is/are computed using the straight-line and/or units of output method over the estimated useful lives of the assets in the following manner:</w:t>
      </w:r>
    </w:p>
    <w:bookmarkStart w:id="3" w:name="_MON_1558526216"/>
    <w:bookmarkStart w:id="4" w:name="_MON_1558506007"/>
    <w:bookmarkStart w:id="5" w:name="_MON_1586604925"/>
    <w:bookmarkEnd w:id="3"/>
    <w:bookmarkEnd w:id="4"/>
    <w:bookmarkEnd w:id="5"/>
    <w:bookmarkStart w:id="6" w:name="_MON_1558525786"/>
    <w:bookmarkEnd w:id="6"/>
    <w:p w14:paraId="6032D5F7" w14:textId="3D9BF48D" w:rsidR="001F2102" w:rsidRPr="00841121" w:rsidRDefault="00391B3F" w:rsidP="001F2102">
      <w:pPr>
        <w:spacing w:after="240" w:line="240" w:lineRule="auto"/>
        <w:ind w:left="1915"/>
        <w:jc w:val="center"/>
        <w:rPr>
          <w:rFonts w:ascii="Arial" w:eastAsia="Times New Roman" w:hAnsi="Arial" w:cs="Arial"/>
          <w:b/>
          <w:bCs/>
          <w:i/>
          <w:iCs/>
          <w:color w:val="0000FF"/>
        </w:rPr>
      </w:pPr>
      <w:r>
        <w:object w:dxaOrig="5166" w:dyaOrig="1909" w14:anchorId="58AF0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75pt;height:99pt" o:ole="">
            <v:imagedata r:id="rId11" o:title=""/>
          </v:shape>
          <o:OLEObject Type="Embed" ProgID="Excel.Sheet.12" ShapeID="_x0000_i1025" DrawAspect="Content" ObjectID="_1690108072" r:id="rId12"/>
        </w:object>
      </w:r>
    </w:p>
    <w:p w14:paraId="5A53603A" w14:textId="1CEA2119" w:rsidR="001E365F" w:rsidRPr="004D4A04" w:rsidRDefault="001E365F" w:rsidP="001E365F">
      <w:pPr>
        <w:spacing w:after="240"/>
        <w:ind w:left="1915"/>
        <w:jc w:val="both"/>
        <w:rPr>
          <w:rFonts w:ascii="Arial" w:hAnsi="Arial" w:cs="Arial"/>
        </w:rPr>
      </w:pPr>
      <w:bookmarkStart w:id="7" w:name="_Hlk40272405"/>
      <w:r w:rsidRPr="004D4A04">
        <w:rPr>
          <w:rFonts w:ascii="Arial" w:hAnsi="Arial" w:cs="Arial"/>
          <w:b/>
          <w:bCs/>
          <w:i/>
          <w:iCs/>
          <w:color w:val="0000FF"/>
        </w:rPr>
        <w:t>[Modify as necessary</w:t>
      </w:r>
      <w:r>
        <w:rPr>
          <w:rFonts w:ascii="Arial" w:hAnsi="Arial" w:cs="Arial"/>
          <w:b/>
          <w:bCs/>
          <w:i/>
          <w:iCs/>
          <w:color w:val="0000FF"/>
        </w:rPr>
        <w:t xml:space="preserve">.] </w:t>
      </w:r>
    </w:p>
    <w:bookmarkEnd w:id="7"/>
    <w:p w14:paraId="5DFBAFEA" w14:textId="04B76652"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 xml:space="preserve">The University does not capitalize the </w:t>
      </w:r>
      <w:r w:rsidRPr="00841121">
        <w:rPr>
          <w:rFonts w:ascii="Arial" w:eastAsia="Times New Roman" w:hAnsi="Arial" w:cs="Arial"/>
          <w:b/>
          <w:bCs/>
          <w:iCs/>
          <w:color w:val="0000FF"/>
        </w:rPr>
        <w:t>[fill in the title]</w:t>
      </w:r>
      <w:r w:rsidRPr="00841121">
        <w:rPr>
          <w:rFonts w:ascii="Arial" w:eastAsia="Times New Roman" w:hAnsi="Arial" w:cs="Arial"/>
          <w:b/>
          <w:bCs/>
          <w:i/>
          <w:iCs/>
        </w:rPr>
        <w:t xml:space="preserve"> </w:t>
      </w:r>
      <w:r w:rsidRPr="00841121">
        <w:rPr>
          <w:rFonts w:ascii="Arial" w:eastAsia="Times New Roman" w:hAnsi="Arial" w:cs="Arial"/>
        </w:rPr>
        <w:t>collection</w:t>
      </w:r>
      <w:r w:rsidRPr="00841121">
        <w:rPr>
          <w:rFonts w:ascii="Arial" w:eastAsia="Times New Roman" w:hAnsi="Arial" w:cs="Arial"/>
          <w:bCs/>
          <w:i/>
          <w:iCs/>
        </w:rPr>
        <w:t>(s)</w:t>
      </w:r>
      <w:r w:rsidRPr="00841121">
        <w:rPr>
          <w:rFonts w:ascii="Arial" w:eastAsia="Times New Roman" w:hAnsi="Arial" w:cs="Arial"/>
        </w:rPr>
        <w:t>. This/</w:t>
      </w:r>
      <w:r w:rsidRPr="00841121">
        <w:rPr>
          <w:rFonts w:ascii="Arial" w:eastAsia="Times New Roman" w:hAnsi="Arial" w:cs="Arial"/>
          <w:i/>
        </w:rPr>
        <w:t>(These)</w:t>
      </w:r>
      <w:r w:rsidRPr="00841121">
        <w:rPr>
          <w:rFonts w:ascii="Arial" w:eastAsia="Times New Roman" w:hAnsi="Arial" w:cs="Arial"/>
        </w:rPr>
        <w:t xml:space="preserve"> collection</w:t>
      </w:r>
      <w:r w:rsidRPr="00841121">
        <w:rPr>
          <w:rFonts w:ascii="Arial" w:eastAsia="Times New Roman" w:hAnsi="Arial" w:cs="Arial"/>
          <w:i/>
        </w:rPr>
        <w:t>(s)</w:t>
      </w:r>
      <w:r w:rsidRPr="00841121">
        <w:rPr>
          <w:rFonts w:ascii="Arial" w:eastAsia="Times New Roman" w:hAnsi="Arial" w:cs="Arial"/>
        </w:rPr>
        <w:t xml:space="preserve"> adhere</w:t>
      </w:r>
      <w:r w:rsidRPr="00841121">
        <w:rPr>
          <w:rFonts w:ascii="Arial" w:eastAsia="Times New Roman" w:hAnsi="Arial" w:cs="Arial"/>
          <w:i/>
        </w:rPr>
        <w:t>(s)</w:t>
      </w:r>
      <w:r w:rsidRPr="00841121">
        <w:rPr>
          <w:rFonts w:ascii="Arial" w:eastAsia="Times New Roman" w:hAnsi="Arial" w:cs="Arial"/>
        </w:rPr>
        <w:t xml:space="preserve"> to the University’s policy to maintain for public exhibition, education, or research; protect, keep unencumbered, care for, and preserve; and require proceeds from their sale to be used to acquire other collection items. </w:t>
      </w:r>
      <w:r w:rsidRPr="00841121">
        <w:rPr>
          <w:rFonts w:ascii="Arial" w:eastAsia="Times New Roman" w:hAnsi="Arial" w:cs="Arial"/>
          <w:b/>
          <w:bCs/>
          <w:i/>
          <w:iCs/>
          <w:color w:val="0000FF"/>
        </w:rPr>
        <w:t>[Modify as necessary.]</w:t>
      </w:r>
      <w:r w:rsidRPr="00841121">
        <w:rPr>
          <w:rFonts w:ascii="Arial" w:eastAsia="Times New Roman" w:hAnsi="Arial" w:cs="Arial"/>
          <w:b/>
          <w:bCs/>
          <w:i/>
          <w:iCs/>
        </w:rPr>
        <w:t xml:space="preserve"> </w:t>
      </w:r>
      <w:r w:rsidRPr="00841121">
        <w:rPr>
          <w:rFonts w:ascii="Arial" w:eastAsia="Times New Roman" w:hAnsi="Arial" w:cs="Arial"/>
        </w:rPr>
        <w:t>Accounting principles generally accepted in the United States of America permit collections maintained in this manner to be charged to operations at time of purchase rather than be capitalized.</w:t>
      </w:r>
      <w:r w:rsidR="005C743F">
        <w:rPr>
          <w:rFonts w:ascii="Arial" w:eastAsia="Times New Roman" w:hAnsi="Arial" w:cs="Arial"/>
        </w:rPr>
        <w:t xml:space="preserve"> </w:t>
      </w:r>
      <w:r w:rsidR="005C743F" w:rsidRPr="00642C4E">
        <w:rPr>
          <w:rFonts w:ascii="Arial" w:eastAsia="Times New Roman" w:hAnsi="Arial" w:cs="Arial"/>
          <w:b/>
          <w:i/>
          <w:color w:val="0000FF"/>
        </w:rPr>
        <w:t>[Remove if no collections are not capitalized]</w:t>
      </w:r>
    </w:p>
    <w:p w14:paraId="11FBCF29"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bCs/>
        </w:rPr>
        <w:t>I.</w:t>
      </w:r>
      <w:r w:rsidRPr="00841121">
        <w:rPr>
          <w:rFonts w:ascii="Arial" w:eastAsia="Times New Roman" w:hAnsi="Arial" w:cs="Arial"/>
          <w:b/>
          <w:bCs/>
        </w:rPr>
        <w:tab/>
        <w:t xml:space="preserve">Restricted Assets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legally segregated for the payment of principal and interest as required by debt covenants, unspent debt proceeds, and endowment and other restricted investments. </w:t>
      </w:r>
      <w:r w:rsidRPr="00841121">
        <w:rPr>
          <w:rFonts w:ascii="Arial" w:eastAsia="Times New Roman" w:hAnsi="Arial" w:cs="Arial"/>
          <w:b/>
          <w:bCs/>
          <w:i/>
          <w:iCs/>
          <w:color w:val="0000FF"/>
        </w:rPr>
        <w:t>[Modify as necessary.]</w:t>
      </w:r>
    </w:p>
    <w:p w14:paraId="39096116" w14:textId="22CCBF6E" w:rsidR="007A725F" w:rsidRPr="00082655" w:rsidRDefault="001F2102" w:rsidP="007A725F">
      <w:pPr>
        <w:tabs>
          <w:tab w:val="left" w:pos="1560"/>
        </w:tabs>
        <w:spacing w:after="240" w:line="240" w:lineRule="auto"/>
        <w:ind w:left="1915" w:hanging="475"/>
        <w:jc w:val="both"/>
        <w:rPr>
          <w:rFonts w:ascii="Arial" w:hAnsi="Arial" w:cs="Arial"/>
          <w:b/>
          <w:bCs/>
          <w:i/>
          <w:iCs/>
          <w:color w:val="0000FF"/>
          <w:highlight w:val="yellow"/>
        </w:rPr>
      </w:pPr>
      <w:r w:rsidRPr="00841121">
        <w:rPr>
          <w:rFonts w:ascii="Arial" w:eastAsia="Times New Roman" w:hAnsi="Arial" w:cs="Arial"/>
          <w:b/>
        </w:rPr>
        <w:t>J.</w:t>
      </w:r>
      <w:r w:rsidRPr="00841121">
        <w:rPr>
          <w:rFonts w:ascii="Arial" w:eastAsia="Times New Roman" w:hAnsi="Arial" w:cs="Arial"/>
          <w:b/>
        </w:rPr>
        <w:tab/>
      </w:r>
      <w:r w:rsidR="007A725F" w:rsidRPr="00085D42">
        <w:rPr>
          <w:rFonts w:ascii="Arial" w:eastAsia="Times New Roman" w:hAnsi="Arial" w:cs="Arial"/>
          <w:b/>
          <w:highlight w:val="yellow"/>
        </w:rPr>
        <w:t>Accounting and Reporting of Fiduciary Activities</w:t>
      </w:r>
      <w:r w:rsidRPr="00085D42">
        <w:rPr>
          <w:rFonts w:ascii="Arial" w:eastAsia="Times New Roman" w:hAnsi="Arial" w:cs="Arial"/>
          <w:b/>
          <w:highlight w:val="yellow"/>
        </w:rPr>
        <w:t xml:space="preserve"> </w:t>
      </w:r>
      <w:r w:rsidRPr="00085D42">
        <w:rPr>
          <w:rFonts w:ascii="Arial" w:eastAsia="Times New Roman" w:hAnsi="Arial" w:cs="Arial"/>
          <w:highlight w:val="yellow"/>
        </w:rPr>
        <w:t>-</w:t>
      </w:r>
      <w:r w:rsidRPr="00085D42">
        <w:rPr>
          <w:rFonts w:ascii="Arial" w:eastAsia="Times New Roman" w:hAnsi="Arial" w:cs="Arial"/>
          <w:b/>
          <w:highlight w:val="yellow"/>
        </w:rPr>
        <w:t xml:space="preserve"> </w:t>
      </w:r>
      <w:r w:rsidR="007A725F" w:rsidRPr="00085D42">
        <w:rPr>
          <w:rFonts w:ascii="Arial" w:hAnsi="Arial" w:cs="Arial"/>
          <w:highlight w:val="yellow"/>
        </w:rPr>
        <w:t xml:space="preserve">Pursuant to the provisions of GASB Statement No. 84, </w:t>
      </w:r>
      <w:r w:rsidR="007A725F" w:rsidRPr="00085D42">
        <w:rPr>
          <w:rFonts w:ascii="Arial" w:hAnsi="Arial" w:cs="Arial"/>
          <w:i/>
          <w:highlight w:val="yellow"/>
        </w:rPr>
        <w:t>Fiduciary Activities</w:t>
      </w:r>
      <w:r w:rsidR="007A725F" w:rsidRPr="00085D42">
        <w:rPr>
          <w:rFonts w:ascii="Arial" w:hAnsi="Arial" w:cs="Arial"/>
          <w:highlight w:val="yellow"/>
        </w:rPr>
        <w:t xml:space="preserve">, custodial </w:t>
      </w:r>
      <w:r w:rsidR="007A725F">
        <w:rPr>
          <w:rFonts w:ascii="Arial" w:hAnsi="Arial" w:cs="Arial"/>
          <w:highlight w:val="yellow"/>
        </w:rPr>
        <w:t xml:space="preserve">funds that are </w:t>
      </w:r>
      <w:r w:rsidR="00DC3D4F" w:rsidRPr="006C2099">
        <w:rPr>
          <w:rFonts w:ascii="Arial" w:hAnsi="Arial" w:cs="Arial"/>
          <w:highlight w:val="green"/>
        </w:rPr>
        <w:t xml:space="preserve">normally expected to be </w:t>
      </w:r>
      <w:r w:rsidR="007A725F">
        <w:rPr>
          <w:rFonts w:ascii="Arial" w:hAnsi="Arial" w:cs="Arial"/>
          <w:highlight w:val="yellow"/>
        </w:rPr>
        <w:t xml:space="preserve">received and disbursed within a </w:t>
      </w:r>
      <w:r w:rsidR="00DC3D4F" w:rsidRPr="006C2099">
        <w:rPr>
          <w:rFonts w:ascii="Arial" w:hAnsi="Arial" w:cs="Arial"/>
          <w:highlight w:val="green"/>
        </w:rPr>
        <w:t>3-month</w:t>
      </w:r>
      <w:r w:rsidR="007A725F">
        <w:rPr>
          <w:rFonts w:ascii="Arial" w:hAnsi="Arial" w:cs="Arial"/>
          <w:highlight w:val="yellow"/>
        </w:rPr>
        <w:t xml:space="preserve"> period or </w:t>
      </w:r>
      <w:r w:rsidR="00D85531">
        <w:rPr>
          <w:rFonts w:ascii="Arial" w:hAnsi="Arial" w:cs="Arial"/>
          <w:highlight w:val="yellow"/>
        </w:rPr>
        <w:t>otherwise do not meet the fiduciary activity criteria defined by GASB Statement No. 84</w:t>
      </w:r>
      <w:r w:rsidR="007A725F">
        <w:rPr>
          <w:rFonts w:ascii="Arial" w:hAnsi="Arial" w:cs="Arial"/>
          <w:highlight w:val="yellow"/>
        </w:rPr>
        <w:t xml:space="preserve"> continue to be reported in the Statement of Net Position as funds held for others and as operating </w:t>
      </w:r>
      <w:r w:rsidR="007A725F" w:rsidRPr="00082655">
        <w:rPr>
          <w:rFonts w:ascii="Arial" w:hAnsi="Arial" w:cs="Arial"/>
          <w:highlight w:val="yellow"/>
        </w:rPr>
        <w:t xml:space="preserve">activities in the Statement of Cash Flows. </w:t>
      </w:r>
      <w:r w:rsidR="007A725F" w:rsidRPr="00082655">
        <w:rPr>
          <w:rFonts w:ascii="Arial" w:hAnsi="Arial" w:cs="Arial"/>
          <w:b/>
          <w:bCs/>
          <w:i/>
          <w:iCs/>
          <w:color w:val="0000FF"/>
          <w:highlight w:val="yellow"/>
        </w:rPr>
        <w:t>[Delete if not applicable or significant for your University.]</w:t>
      </w:r>
    </w:p>
    <w:p w14:paraId="37DE5EC9" w14:textId="2088B978" w:rsidR="007A725F" w:rsidRPr="00AA2D60" w:rsidRDefault="007A725F" w:rsidP="007A725F">
      <w:pPr>
        <w:spacing w:after="240" w:line="240" w:lineRule="auto"/>
        <w:ind w:left="1915"/>
        <w:jc w:val="both"/>
        <w:rPr>
          <w:rFonts w:ascii="Arial" w:hAnsi="Arial" w:cs="Arial"/>
          <w:highlight w:val="yellow"/>
        </w:rPr>
      </w:pPr>
      <w:r w:rsidRPr="00AA2D60">
        <w:rPr>
          <w:rFonts w:ascii="Arial" w:hAnsi="Arial" w:cs="Arial"/>
          <w:highlight w:val="yellow"/>
        </w:rPr>
        <w:t xml:space="preserve">There are no other trust or custodial funds meeting the </w:t>
      </w:r>
      <w:r w:rsidR="00603950">
        <w:rPr>
          <w:rFonts w:ascii="Arial" w:hAnsi="Arial" w:cs="Arial"/>
          <w:highlight w:val="yellow"/>
        </w:rPr>
        <w:t>criteria</w:t>
      </w:r>
      <w:r w:rsidRPr="00AA2D60">
        <w:rPr>
          <w:rFonts w:ascii="Arial" w:hAnsi="Arial" w:cs="Arial"/>
          <w:highlight w:val="yellow"/>
        </w:rPr>
        <w:t xml:space="preserve"> of a fiduciary activity that are required to be reported in separate </w:t>
      </w:r>
      <w:r w:rsidR="000345B8">
        <w:rPr>
          <w:rFonts w:ascii="Arial" w:hAnsi="Arial" w:cs="Arial"/>
          <w:highlight w:val="yellow"/>
        </w:rPr>
        <w:t>f</w:t>
      </w:r>
      <w:r w:rsidRPr="00AA2D60">
        <w:rPr>
          <w:rFonts w:ascii="Arial" w:hAnsi="Arial" w:cs="Arial"/>
          <w:highlight w:val="yellow"/>
        </w:rPr>
        <w:t xml:space="preserve">iduciary </w:t>
      </w:r>
      <w:r w:rsidR="000345B8">
        <w:rPr>
          <w:rFonts w:ascii="Arial" w:hAnsi="Arial" w:cs="Arial"/>
          <w:highlight w:val="yellow"/>
        </w:rPr>
        <w:t>f</w:t>
      </w:r>
      <w:r w:rsidRPr="00AA2D60">
        <w:rPr>
          <w:rFonts w:ascii="Arial" w:hAnsi="Arial" w:cs="Arial"/>
          <w:highlight w:val="yellow"/>
        </w:rPr>
        <w:t xml:space="preserve">und </w:t>
      </w:r>
      <w:r w:rsidR="00F06FE5">
        <w:rPr>
          <w:rFonts w:ascii="Arial" w:hAnsi="Arial" w:cs="Arial"/>
          <w:highlight w:val="yellow"/>
        </w:rPr>
        <w:t>financial s</w:t>
      </w:r>
      <w:r w:rsidRPr="00AA2D60">
        <w:rPr>
          <w:rFonts w:ascii="Arial" w:hAnsi="Arial" w:cs="Arial"/>
          <w:highlight w:val="yellow"/>
        </w:rPr>
        <w:t>tatement</w:t>
      </w:r>
      <w:r w:rsidR="00F06FE5">
        <w:rPr>
          <w:rFonts w:ascii="Arial" w:hAnsi="Arial" w:cs="Arial"/>
          <w:highlight w:val="yellow"/>
        </w:rPr>
        <w:t>s</w:t>
      </w:r>
      <w:r w:rsidRPr="00AA2D60">
        <w:rPr>
          <w:rFonts w:ascii="Arial" w:hAnsi="Arial" w:cs="Arial"/>
          <w:highlight w:val="yellow"/>
        </w:rPr>
        <w:t xml:space="preserve">. </w:t>
      </w:r>
    </w:p>
    <w:p w14:paraId="68E71E08" w14:textId="77777777" w:rsidR="007A725F" w:rsidRPr="00082655" w:rsidRDefault="007A725F" w:rsidP="007A725F">
      <w:pPr>
        <w:tabs>
          <w:tab w:val="left" w:pos="1560"/>
        </w:tabs>
        <w:spacing w:after="240" w:line="240" w:lineRule="auto"/>
        <w:ind w:left="1915" w:hanging="25"/>
        <w:jc w:val="center"/>
        <w:rPr>
          <w:rFonts w:ascii="Arial" w:hAnsi="Arial" w:cs="Arial"/>
          <w:b/>
          <w:highlight w:val="yellow"/>
        </w:rPr>
      </w:pPr>
      <w:r w:rsidRPr="00082655">
        <w:rPr>
          <w:rFonts w:ascii="Arial" w:hAnsi="Arial" w:cs="Arial"/>
          <w:b/>
          <w:bCs/>
          <w:i/>
          <w:iCs/>
          <w:color w:val="0000FF"/>
          <w:highlight w:val="yellow"/>
        </w:rPr>
        <w:t>OR</w:t>
      </w:r>
    </w:p>
    <w:p w14:paraId="05781105" w14:textId="06A1C12E" w:rsidR="007A725F" w:rsidRPr="004D4A04" w:rsidRDefault="007A725F" w:rsidP="007A725F">
      <w:pPr>
        <w:spacing w:after="240" w:line="240" w:lineRule="auto"/>
        <w:ind w:left="1915"/>
        <w:jc w:val="both"/>
        <w:rPr>
          <w:rFonts w:ascii="Arial" w:hAnsi="Arial" w:cs="Arial"/>
        </w:rPr>
      </w:pPr>
      <w:r w:rsidRPr="00082655">
        <w:rPr>
          <w:rFonts w:ascii="Arial" w:hAnsi="Arial" w:cs="Arial"/>
          <w:highlight w:val="yellow"/>
        </w:rPr>
        <w:t xml:space="preserve">All trust or custodial funds meeting the </w:t>
      </w:r>
      <w:r w:rsidR="00397704">
        <w:rPr>
          <w:rFonts w:ascii="Arial" w:hAnsi="Arial" w:cs="Arial"/>
          <w:highlight w:val="yellow"/>
        </w:rPr>
        <w:t>criteria</w:t>
      </w:r>
      <w:r w:rsidR="00397704" w:rsidRPr="00082655">
        <w:rPr>
          <w:rFonts w:ascii="Arial" w:hAnsi="Arial" w:cs="Arial"/>
          <w:highlight w:val="yellow"/>
        </w:rPr>
        <w:t xml:space="preserve"> </w:t>
      </w:r>
      <w:r w:rsidRPr="00082655">
        <w:rPr>
          <w:rFonts w:ascii="Arial" w:hAnsi="Arial" w:cs="Arial"/>
          <w:highlight w:val="yellow"/>
        </w:rPr>
        <w:t xml:space="preserve">of a fiduciary activity are reported in separate </w:t>
      </w:r>
      <w:r w:rsidR="000345B8">
        <w:rPr>
          <w:rFonts w:ascii="Arial" w:hAnsi="Arial" w:cs="Arial"/>
          <w:highlight w:val="yellow"/>
        </w:rPr>
        <w:t>f</w:t>
      </w:r>
      <w:r w:rsidRPr="00082655">
        <w:rPr>
          <w:rFonts w:ascii="Arial" w:hAnsi="Arial" w:cs="Arial"/>
          <w:highlight w:val="yellow"/>
        </w:rPr>
        <w:t xml:space="preserve">iduciary </w:t>
      </w:r>
      <w:r w:rsidR="000345B8">
        <w:rPr>
          <w:rFonts w:ascii="Arial" w:hAnsi="Arial" w:cs="Arial"/>
          <w:highlight w:val="yellow"/>
        </w:rPr>
        <w:t>f</w:t>
      </w:r>
      <w:r w:rsidRPr="00082655">
        <w:rPr>
          <w:rFonts w:ascii="Arial" w:hAnsi="Arial" w:cs="Arial"/>
          <w:highlight w:val="yellow"/>
        </w:rPr>
        <w:t xml:space="preserve">und </w:t>
      </w:r>
      <w:r w:rsidR="008A6263">
        <w:rPr>
          <w:rFonts w:ascii="Arial" w:hAnsi="Arial" w:cs="Arial"/>
          <w:highlight w:val="yellow"/>
        </w:rPr>
        <w:t>financial s</w:t>
      </w:r>
      <w:r w:rsidRPr="00082655">
        <w:rPr>
          <w:rFonts w:ascii="Arial" w:hAnsi="Arial" w:cs="Arial"/>
          <w:highlight w:val="yellow"/>
        </w:rPr>
        <w:t>tatement</w:t>
      </w:r>
      <w:r w:rsidR="008A6263">
        <w:rPr>
          <w:rFonts w:ascii="Arial" w:hAnsi="Arial" w:cs="Arial"/>
          <w:highlight w:val="yellow"/>
        </w:rPr>
        <w:t>s</w:t>
      </w:r>
      <w:r w:rsidRPr="00082655">
        <w:rPr>
          <w:rFonts w:ascii="Arial" w:hAnsi="Arial" w:cs="Arial"/>
          <w:highlight w:val="yellow"/>
        </w:rPr>
        <w:t>.</w:t>
      </w:r>
    </w:p>
    <w:p w14:paraId="34A02C47" w14:textId="138C7376"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K.</w:t>
      </w:r>
      <w:r w:rsidRPr="00841121">
        <w:rPr>
          <w:rFonts w:ascii="Arial" w:eastAsia="Times New Roman" w:hAnsi="Arial" w:cs="Arial"/>
          <w:b/>
        </w:rPr>
        <w:tab/>
        <w:t>Noncurrent Long</w:t>
      </w:r>
      <w:r w:rsidRPr="00841121">
        <w:rPr>
          <w:rFonts w:ascii="Arial" w:eastAsia="Times New Roman" w:hAnsi="Arial" w:cs="Arial"/>
        </w:rPr>
        <w:t>-</w:t>
      </w:r>
      <w:r w:rsidRPr="00841121">
        <w:rPr>
          <w:rFonts w:ascii="Arial" w:eastAsia="Times New Roman" w:hAnsi="Arial" w:cs="Arial"/>
          <w:b/>
        </w:rPr>
        <w:t xml:space="preserve">Term Liabilities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Cs/>
        </w:rPr>
        <w:t xml:space="preserve">Noncurrent long-term liabilities include principal amounts of long-term debt and other long-term liabilities that will not be paid within </w:t>
      </w:r>
      <w:r w:rsidRPr="001E365F">
        <w:rPr>
          <w:rFonts w:ascii="Arial" w:eastAsia="Times New Roman" w:hAnsi="Arial" w:cs="Arial"/>
          <w:bCs/>
        </w:rPr>
        <w:t xml:space="preserve">the next fiscal year. </w:t>
      </w:r>
      <w:r w:rsidRPr="00823B43">
        <w:rPr>
          <w:rFonts w:ascii="Arial" w:eastAsia="Times New Roman" w:hAnsi="Arial" w:cs="Arial"/>
          <w:bCs/>
        </w:rPr>
        <w:t>Debt is defined as a liability that arises from a contractual obligation to pay cash (or other assets that may be used in lieu of cash) in one or more payments to settle an amount that is fixed at the date the contractual obligation is established.</w:t>
      </w:r>
      <w:r w:rsidRPr="001E365F">
        <w:rPr>
          <w:rFonts w:ascii="Arial" w:eastAsia="Times New Roman" w:hAnsi="Arial" w:cs="Arial"/>
          <w:bCs/>
        </w:rPr>
        <w:t xml:space="preserve"> Long-term debt includes: revenue bonds payable, special indebtedness, </w:t>
      </w:r>
      <w:r w:rsidR="00AA3D9C" w:rsidRPr="001E365F">
        <w:rPr>
          <w:rFonts w:ascii="Arial" w:eastAsia="Times New Roman" w:hAnsi="Arial" w:cs="Arial"/>
          <w:bCs/>
        </w:rPr>
        <w:t>bonds/</w:t>
      </w:r>
      <w:r w:rsidRPr="00823B43">
        <w:rPr>
          <w:rFonts w:ascii="Arial" w:eastAsia="Times New Roman" w:hAnsi="Arial" w:cs="Arial"/>
          <w:bCs/>
        </w:rPr>
        <w:t>notes from direct placements</w:t>
      </w:r>
      <w:r w:rsidRPr="001E365F">
        <w:rPr>
          <w:rFonts w:ascii="Arial" w:eastAsia="Times New Roman" w:hAnsi="Arial" w:cs="Arial"/>
          <w:bCs/>
        </w:rPr>
        <w:t xml:space="preserve">, notes </w:t>
      </w:r>
      <w:r w:rsidRPr="00823B43">
        <w:rPr>
          <w:rFonts w:ascii="Arial" w:eastAsia="Times New Roman" w:hAnsi="Arial" w:cs="Arial"/>
          <w:bCs/>
        </w:rPr>
        <w:t>from direct borrowings</w:t>
      </w:r>
      <w:r w:rsidRPr="001E365F">
        <w:rPr>
          <w:rFonts w:ascii="Arial" w:eastAsia="Times New Roman" w:hAnsi="Arial" w:cs="Arial"/>
          <w:bCs/>
        </w:rPr>
        <w:t xml:space="preserve">, capital leases payable, and bond anticipation notes. Other long-term liabilities include: compensated absences, </w:t>
      </w:r>
      <w:r w:rsidRPr="00823B43">
        <w:rPr>
          <w:rFonts w:ascii="Arial" w:eastAsia="Times New Roman" w:hAnsi="Arial" w:cs="Arial"/>
          <w:bCs/>
        </w:rPr>
        <w:t>arbitrage rebate payable, annuities and life income payable, pollution remediation payable, asset retirement obligations,</w:t>
      </w:r>
      <w:r w:rsidRPr="001E365F">
        <w:rPr>
          <w:rFonts w:ascii="Arial" w:eastAsia="Times New Roman" w:hAnsi="Arial" w:cs="Arial"/>
          <w:bCs/>
        </w:rPr>
        <w:t xml:space="preserve"> net pens</w:t>
      </w:r>
      <w:r w:rsidRPr="00483131">
        <w:rPr>
          <w:rFonts w:ascii="Arial" w:eastAsia="Times New Roman" w:hAnsi="Arial" w:cs="Arial"/>
          <w:bCs/>
        </w:rPr>
        <w:t>ion liability, net other postemployment benefits (OPEB) liability, and workers</w:t>
      </w:r>
      <w:r>
        <w:rPr>
          <w:rFonts w:ascii="Arial" w:eastAsia="Times New Roman" w:hAnsi="Arial" w:cs="Arial"/>
          <w:bCs/>
        </w:rPr>
        <w:t>’</w:t>
      </w:r>
      <w:r w:rsidRPr="00483131">
        <w:rPr>
          <w:rFonts w:ascii="Arial" w:eastAsia="Times New Roman" w:hAnsi="Arial" w:cs="Arial"/>
          <w:bCs/>
        </w:rPr>
        <w:t xml:space="preserve"> compensation. </w:t>
      </w:r>
      <w:r w:rsidRPr="00483131">
        <w:rPr>
          <w:rFonts w:ascii="Arial" w:hAnsi="Arial" w:cs="Arial"/>
          <w:b/>
          <w:bCs/>
          <w:i/>
          <w:iCs/>
          <w:color w:val="0000FF"/>
        </w:rPr>
        <w:t>[Modify as necessary.]</w:t>
      </w:r>
    </w:p>
    <w:p w14:paraId="7FCF82B2" w14:textId="41DF8A08" w:rsidR="001F2102" w:rsidRPr="00841121" w:rsidRDefault="001F2102" w:rsidP="001F2102">
      <w:pPr>
        <w:spacing w:after="240" w:line="240" w:lineRule="auto"/>
        <w:ind w:left="1915"/>
        <w:jc w:val="both"/>
        <w:rPr>
          <w:rFonts w:ascii="Arial" w:eastAsia="Times New Roman" w:hAnsi="Arial" w:cs="Arial"/>
          <w:b/>
          <w:bCs/>
          <w:i/>
          <w:iCs/>
          <w:color w:val="0000FF"/>
        </w:rPr>
      </w:pPr>
      <w:r w:rsidRPr="00520027">
        <w:rPr>
          <w:rFonts w:ascii="Arial" w:eastAsia="Times New Roman" w:hAnsi="Arial" w:cs="Arial"/>
        </w:rPr>
        <w:lastRenderedPageBreak/>
        <w:t xml:space="preserve">Revenue bonds payable and special indebtedness are reported net of unamortized premiums or discounts. The University amortizes bond premiums/discounts over the life of the bonds using the straight-line method that approximates the effective interest method. Deferred gains and losses on refundings are amortized over the life of the </w:t>
      </w:r>
      <w:r w:rsidRPr="00520027">
        <w:rPr>
          <w:rFonts w:ascii="Arial" w:eastAsia="Times New Roman" w:hAnsi="Arial" w:cs="Arial"/>
          <w:bCs/>
          <w:iCs/>
          <w:color w:val="000000"/>
        </w:rPr>
        <w:t xml:space="preserve">old debt or new debt (whichever is shorter) using the </w:t>
      </w:r>
      <w:r w:rsidRPr="007A725F">
        <w:rPr>
          <w:rFonts w:ascii="Arial" w:eastAsia="Times New Roman" w:hAnsi="Arial" w:cs="Arial"/>
          <w:bCs/>
          <w:iCs/>
        </w:rPr>
        <w:t>straight</w:t>
      </w:r>
      <w:r w:rsidRPr="007A725F">
        <w:rPr>
          <w:rFonts w:ascii="Arial" w:eastAsia="Times New Roman" w:hAnsi="Arial" w:cs="Arial"/>
          <w:bCs/>
          <w:iCs/>
        </w:rPr>
        <w:noBreakHyphen/>
        <w:t>line method</w:t>
      </w:r>
      <w:r w:rsidRPr="007A725F">
        <w:rPr>
          <w:rFonts w:ascii="Arial" w:eastAsia="Times New Roman" w:hAnsi="Arial" w:cs="Arial"/>
        </w:rPr>
        <w:t xml:space="preserve">, </w:t>
      </w:r>
      <w:r w:rsidRPr="004F5BFE">
        <w:rPr>
          <w:rFonts w:ascii="Arial" w:eastAsia="Times New Roman" w:hAnsi="Arial" w:cs="Arial"/>
        </w:rPr>
        <w:t xml:space="preserve">and are aggregated as deferred outflows of resources or deferred </w:t>
      </w:r>
      <w:r w:rsidRPr="00520027">
        <w:rPr>
          <w:rFonts w:ascii="Arial" w:eastAsia="Times New Roman" w:hAnsi="Arial" w:cs="Arial"/>
        </w:rPr>
        <w:t xml:space="preserve">inflows of resources on the Statement of Net Position. Issuance costs are expensed in the reporting period in which they are incurred. </w:t>
      </w:r>
      <w:r w:rsidRPr="0062429C">
        <w:rPr>
          <w:rFonts w:ascii="Arial" w:eastAsia="Times New Roman" w:hAnsi="Arial" w:cs="Arial"/>
          <w:b/>
          <w:bCs/>
          <w:i/>
          <w:iCs/>
          <w:color w:val="0000FF"/>
        </w:rPr>
        <w:t>[Modify as necessary</w:t>
      </w:r>
      <w:r w:rsidR="001E365F">
        <w:rPr>
          <w:rFonts w:ascii="Arial" w:eastAsia="Times New Roman" w:hAnsi="Arial" w:cs="Arial"/>
          <w:b/>
          <w:bCs/>
          <w:i/>
          <w:iCs/>
          <w:color w:val="0000FF"/>
        </w:rPr>
        <w:t>]</w:t>
      </w:r>
      <w:r w:rsidRPr="0062429C">
        <w:rPr>
          <w:rFonts w:ascii="Arial" w:eastAsia="Times New Roman" w:hAnsi="Arial" w:cs="Arial"/>
          <w:b/>
          <w:bCs/>
          <w:i/>
          <w:iCs/>
          <w:color w:val="0000FF"/>
        </w:rPr>
        <w:t xml:space="preserve"> </w:t>
      </w:r>
    </w:p>
    <w:p w14:paraId="56D5DDE0" w14:textId="23E3FEBD" w:rsidR="001F2102" w:rsidRPr="00483131" w:rsidRDefault="001F2102" w:rsidP="001F2102">
      <w:pPr>
        <w:spacing w:after="240" w:line="240" w:lineRule="auto"/>
        <w:ind w:left="1915"/>
        <w:jc w:val="both"/>
        <w:rPr>
          <w:rFonts w:ascii="Arial" w:eastAsia="Times New Roman" w:hAnsi="Arial" w:cs="Arial"/>
          <w:bCs/>
          <w:iCs/>
        </w:rPr>
      </w:pPr>
      <w:r w:rsidRPr="00483131">
        <w:rPr>
          <w:rFonts w:ascii="Arial" w:eastAsia="Times New Roman" w:hAnsi="Arial" w:cs="Arial"/>
          <w:bCs/>
          <w:iCs/>
        </w:rPr>
        <w:t xml:space="preserve">The net pension liability represents the University’s proportionate share of the collective net pension liability reported in the State of North Carolina’s </w:t>
      </w:r>
      <w:r w:rsidRPr="00B22B0F">
        <w:rPr>
          <w:rFonts w:ascii="Arial" w:eastAsia="Times New Roman" w:hAnsi="Arial" w:cs="Arial"/>
          <w:bCs/>
          <w:iCs/>
        </w:rPr>
        <w:t>20</w:t>
      </w:r>
      <w:r w:rsidR="007A725F">
        <w:rPr>
          <w:rFonts w:ascii="Arial" w:eastAsia="Times New Roman" w:hAnsi="Arial" w:cs="Arial"/>
          <w:bCs/>
          <w:iCs/>
        </w:rPr>
        <w:t>20</w:t>
      </w:r>
      <w:r w:rsidRPr="00483131">
        <w:rPr>
          <w:rFonts w:ascii="Arial" w:eastAsia="Times New Roman" w:hAnsi="Arial" w:cs="Arial"/>
          <w:bCs/>
          <w:iCs/>
        </w:rPr>
        <w:t xml:space="preserve"> </w:t>
      </w:r>
      <w:r w:rsidR="00CF656C">
        <w:rPr>
          <w:rFonts w:ascii="Arial" w:eastAsia="Times New Roman" w:hAnsi="Arial" w:cs="Arial"/>
          <w:bCs/>
          <w:i/>
          <w:iCs/>
          <w:highlight w:val="yellow"/>
        </w:rPr>
        <w:t>Comprehensive Annual</w:t>
      </w:r>
      <w:r w:rsidRPr="00483131">
        <w:rPr>
          <w:rFonts w:ascii="Arial" w:eastAsia="Times New Roman" w:hAnsi="Arial" w:cs="Arial"/>
          <w:bCs/>
          <w:i/>
          <w:iCs/>
        </w:rPr>
        <w:t xml:space="preserve"> Financial Report.</w:t>
      </w:r>
      <w:r w:rsidRPr="00483131">
        <w:rPr>
          <w:rFonts w:ascii="Arial" w:eastAsia="Times New Roman" w:hAnsi="Arial" w:cs="Arial"/>
          <w:bCs/>
          <w:iCs/>
        </w:rPr>
        <w:t xml:space="preserve"> This liability represents the University’s portion of the collective total pension liability less the fiduciary net position of the Teachers’ and State Employees’ Retirement System. See Note </w:t>
      </w:r>
      <w:r w:rsidRPr="00A55C0C">
        <w:rPr>
          <w:rFonts w:ascii="Arial" w:eastAsia="Times New Roman" w:hAnsi="Arial" w:cs="Arial"/>
          <w:b/>
          <w:bCs/>
          <w:iCs/>
          <w:color w:val="0000FF"/>
        </w:rPr>
        <w:t>XX</w:t>
      </w:r>
      <w:r w:rsidRPr="00483131">
        <w:rPr>
          <w:rFonts w:ascii="Arial" w:eastAsia="Times New Roman" w:hAnsi="Arial" w:cs="Arial"/>
          <w:bCs/>
          <w:iCs/>
        </w:rPr>
        <w:t xml:space="preserve"> for further information regarding the University’s policies for recognizing liabilities, expenses, deferred outflows of resources, and deferred inflows of resources related to pensions. </w:t>
      </w:r>
      <w:r w:rsidRPr="0062429C">
        <w:rPr>
          <w:rFonts w:ascii="Arial" w:eastAsia="Times New Roman" w:hAnsi="Arial" w:cs="Arial"/>
          <w:b/>
          <w:bCs/>
          <w:i/>
          <w:iCs/>
          <w:color w:val="0000FF"/>
        </w:rPr>
        <w:t>[Note to preparer: Your entity’s net pension liability is based upon the 20</w:t>
      </w:r>
      <w:r w:rsidR="007A725F">
        <w:rPr>
          <w:rFonts w:ascii="Arial" w:eastAsia="Times New Roman" w:hAnsi="Arial" w:cs="Arial"/>
          <w:b/>
          <w:bCs/>
          <w:i/>
          <w:iCs/>
          <w:color w:val="0000FF"/>
        </w:rPr>
        <w:t>20</w:t>
      </w:r>
      <w:r w:rsidRPr="0062429C">
        <w:rPr>
          <w:rFonts w:ascii="Arial" w:eastAsia="Times New Roman" w:hAnsi="Arial" w:cs="Arial"/>
          <w:b/>
          <w:bCs/>
          <w:i/>
          <w:iCs/>
          <w:color w:val="0000FF"/>
        </w:rPr>
        <w:t xml:space="preserve"> </w:t>
      </w:r>
      <w:r w:rsidR="00395D11">
        <w:rPr>
          <w:rFonts w:ascii="Arial" w:eastAsia="Times New Roman" w:hAnsi="Arial" w:cs="Arial"/>
          <w:b/>
          <w:bCs/>
          <w:i/>
          <w:iCs/>
          <w:color w:val="0000FF"/>
          <w:highlight w:val="yellow"/>
        </w:rPr>
        <w:t>COMPREHENSIVE ANNUAL FINANCIAL REPORT</w:t>
      </w:r>
      <w:r w:rsidRPr="0062429C">
        <w:rPr>
          <w:rFonts w:ascii="Arial" w:eastAsia="Times New Roman" w:hAnsi="Arial" w:cs="Arial"/>
          <w:b/>
          <w:bCs/>
          <w:i/>
          <w:iCs/>
          <w:color w:val="0000FF"/>
        </w:rPr>
        <w:t xml:space="preserve"> for your FY20</w:t>
      </w:r>
      <w:r w:rsidR="007A725F">
        <w:rPr>
          <w:rFonts w:ascii="Arial" w:eastAsia="Times New Roman" w:hAnsi="Arial" w:cs="Arial"/>
          <w:b/>
          <w:bCs/>
          <w:i/>
          <w:iCs/>
          <w:color w:val="0000FF"/>
        </w:rPr>
        <w:t>21</w:t>
      </w:r>
      <w:r w:rsidRPr="0062429C">
        <w:rPr>
          <w:rFonts w:ascii="Arial" w:eastAsia="Times New Roman" w:hAnsi="Arial" w:cs="Arial"/>
          <w:b/>
          <w:bCs/>
          <w:i/>
          <w:iCs/>
          <w:color w:val="0000FF"/>
        </w:rPr>
        <w:t xml:space="preserve"> statements and as such the references to the </w:t>
      </w:r>
      <w:r w:rsidRPr="0062429C">
        <w:rPr>
          <w:rFonts w:ascii="Arial" w:eastAsia="Times New Roman" w:hAnsi="Arial" w:cs="Arial"/>
          <w:b/>
          <w:bCs/>
          <w:i/>
          <w:iCs/>
          <w:color w:val="0000FF"/>
          <w:u w:val="single"/>
        </w:rPr>
        <w:t>20</w:t>
      </w:r>
      <w:r w:rsidR="007A725F">
        <w:rPr>
          <w:rFonts w:ascii="Arial" w:eastAsia="Times New Roman" w:hAnsi="Arial" w:cs="Arial"/>
          <w:b/>
          <w:bCs/>
          <w:i/>
          <w:iCs/>
          <w:color w:val="0000FF"/>
          <w:u w:val="single"/>
        </w:rPr>
        <w:t>20</w:t>
      </w:r>
      <w:r w:rsidRPr="0062429C">
        <w:rPr>
          <w:rFonts w:ascii="Arial" w:eastAsia="Times New Roman" w:hAnsi="Arial" w:cs="Arial"/>
          <w:b/>
          <w:bCs/>
          <w:i/>
          <w:iCs/>
          <w:color w:val="0000FF"/>
        </w:rPr>
        <w:t xml:space="preserve"> </w:t>
      </w:r>
      <w:r w:rsidR="00395D11">
        <w:rPr>
          <w:rFonts w:ascii="Arial" w:eastAsia="Times New Roman" w:hAnsi="Arial" w:cs="Arial"/>
          <w:b/>
          <w:bCs/>
          <w:i/>
          <w:iCs/>
          <w:color w:val="0000FF"/>
          <w:highlight w:val="yellow"/>
        </w:rPr>
        <w:t>COMPREHENSIVE ANNUAL FINANCIAL REPORT</w:t>
      </w:r>
      <w:r w:rsidRPr="0062429C">
        <w:rPr>
          <w:rFonts w:ascii="Arial" w:eastAsia="Times New Roman" w:hAnsi="Arial" w:cs="Arial"/>
          <w:b/>
          <w:bCs/>
          <w:i/>
          <w:iCs/>
          <w:color w:val="0000FF"/>
        </w:rPr>
        <w:t xml:space="preserve"> are accurate and should not be changed.]</w:t>
      </w:r>
      <w:r w:rsidRPr="00483131">
        <w:rPr>
          <w:rFonts w:ascii="Arial" w:eastAsia="Times New Roman" w:hAnsi="Arial" w:cs="Arial"/>
          <w:bCs/>
          <w:iCs/>
        </w:rPr>
        <w:t xml:space="preserve"> </w:t>
      </w:r>
    </w:p>
    <w:p w14:paraId="65ADB3EA" w14:textId="31A5EC28" w:rsidR="001F2102" w:rsidRPr="00C61095" w:rsidRDefault="001F2102" w:rsidP="001F2102">
      <w:pPr>
        <w:spacing w:after="240" w:line="240" w:lineRule="auto"/>
        <w:ind w:left="1915"/>
        <w:jc w:val="both"/>
        <w:rPr>
          <w:rFonts w:ascii="Arial" w:hAnsi="Arial" w:cs="Arial"/>
        </w:rPr>
      </w:pPr>
      <w:r w:rsidRPr="00483131">
        <w:rPr>
          <w:rFonts w:ascii="Arial" w:hAnsi="Arial" w:cs="Arial"/>
          <w:bCs/>
          <w:iCs/>
        </w:rPr>
        <w:t xml:space="preserve">The net OPEB liability represents the University’s proportionate share of the collective net OPEB liability reported in the State of North Carolina’s </w:t>
      </w:r>
      <w:r w:rsidRPr="00B22B0F">
        <w:rPr>
          <w:rFonts w:ascii="Arial" w:hAnsi="Arial" w:cs="Arial"/>
          <w:bCs/>
          <w:iCs/>
        </w:rPr>
        <w:t>20</w:t>
      </w:r>
      <w:r w:rsidR="007A725F">
        <w:rPr>
          <w:rFonts w:ascii="Arial" w:hAnsi="Arial" w:cs="Arial"/>
          <w:bCs/>
          <w:iCs/>
        </w:rPr>
        <w:t>20</w:t>
      </w:r>
      <w:r w:rsidRPr="00483131">
        <w:rPr>
          <w:rFonts w:ascii="Arial" w:hAnsi="Arial" w:cs="Arial"/>
          <w:bCs/>
          <w:iCs/>
        </w:rPr>
        <w:t xml:space="preserve"> </w:t>
      </w:r>
      <w:r w:rsidR="00CF656C">
        <w:rPr>
          <w:rFonts w:ascii="Arial" w:hAnsi="Arial" w:cs="Arial"/>
          <w:bCs/>
          <w:i/>
          <w:iCs/>
          <w:highlight w:val="yellow"/>
        </w:rPr>
        <w:t>Comprehensive Annual</w:t>
      </w:r>
      <w:r w:rsidRPr="00483131">
        <w:rPr>
          <w:rFonts w:ascii="Arial" w:hAnsi="Arial" w:cs="Arial"/>
          <w:bCs/>
          <w:i/>
          <w:iCs/>
        </w:rPr>
        <w:t xml:space="preserve"> Financial Report.</w:t>
      </w:r>
      <w:r w:rsidRPr="00483131">
        <w:rPr>
          <w:rFonts w:ascii="Arial" w:hAnsi="Arial" w:cs="Arial"/>
          <w:bCs/>
          <w:iCs/>
        </w:rPr>
        <w:t xml:space="preserve"> This liability represents the University’s portion of the collective total OPEB liability less the fiduciary net position of the Retiree Health Benefit Fund. See Note </w:t>
      </w:r>
      <w:r w:rsidRPr="00A55C0C">
        <w:rPr>
          <w:rFonts w:ascii="Arial" w:hAnsi="Arial" w:cs="Arial"/>
          <w:b/>
          <w:bCs/>
          <w:iCs/>
          <w:color w:val="0000FF"/>
        </w:rPr>
        <w:t>XX</w:t>
      </w:r>
      <w:r w:rsidRPr="00483131">
        <w:rPr>
          <w:rFonts w:ascii="Arial" w:hAnsi="Arial" w:cs="Arial"/>
          <w:bCs/>
          <w:iCs/>
        </w:rPr>
        <w:t xml:space="preserve"> for further information regarding the University’s policies for recognizing liabilities, expenses, deferred outflows of resources, and deferred inflows of resources related to OPEB. </w:t>
      </w:r>
      <w:r w:rsidRPr="0062429C">
        <w:rPr>
          <w:rFonts w:ascii="Arial" w:hAnsi="Arial" w:cs="Arial"/>
          <w:b/>
          <w:bCs/>
          <w:i/>
          <w:iCs/>
          <w:color w:val="0000FF"/>
        </w:rPr>
        <w:t xml:space="preserve">[Note to preparer: Your entity’s net OPEB liability is based upon the </w:t>
      </w:r>
      <w:r w:rsidRPr="00B22B0F">
        <w:rPr>
          <w:rFonts w:ascii="Arial" w:hAnsi="Arial" w:cs="Arial"/>
          <w:b/>
          <w:bCs/>
          <w:i/>
          <w:iCs/>
          <w:color w:val="0000FF"/>
        </w:rPr>
        <w:t>20</w:t>
      </w:r>
      <w:r w:rsidR="007A725F">
        <w:rPr>
          <w:rFonts w:ascii="Arial" w:hAnsi="Arial" w:cs="Arial"/>
          <w:b/>
          <w:bCs/>
          <w:i/>
          <w:iCs/>
          <w:color w:val="0000FF"/>
        </w:rPr>
        <w:t>20</w:t>
      </w:r>
      <w:r w:rsidRPr="0062429C">
        <w:rPr>
          <w:rFonts w:ascii="Arial" w:hAnsi="Arial" w:cs="Arial"/>
          <w:b/>
          <w:bCs/>
          <w:i/>
          <w:iCs/>
          <w:color w:val="0000FF"/>
        </w:rPr>
        <w:t xml:space="preserve"> </w:t>
      </w:r>
      <w:r w:rsidR="00395D11">
        <w:rPr>
          <w:rFonts w:ascii="Arial" w:hAnsi="Arial" w:cs="Arial"/>
          <w:b/>
          <w:bCs/>
          <w:i/>
          <w:iCs/>
          <w:color w:val="0000FF"/>
          <w:highlight w:val="yellow"/>
        </w:rPr>
        <w:t>COMPREHENSIVE ANNUAL FINANCIAL REPORT</w:t>
      </w:r>
      <w:r w:rsidRPr="0062429C">
        <w:rPr>
          <w:rFonts w:ascii="Arial" w:hAnsi="Arial" w:cs="Arial"/>
          <w:b/>
          <w:bCs/>
          <w:i/>
          <w:iCs/>
          <w:color w:val="0000FF"/>
        </w:rPr>
        <w:t xml:space="preserve"> for your FY20</w:t>
      </w:r>
      <w:r w:rsidR="009A1C88">
        <w:rPr>
          <w:rFonts w:ascii="Arial" w:hAnsi="Arial" w:cs="Arial"/>
          <w:b/>
          <w:bCs/>
          <w:i/>
          <w:iCs/>
          <w:color w:val="0000FF"/>
        </w:rPr>
        <w:t>2</w:t>
      </w:r>
      <w:r w:rsidR="007A725F">
        <w:rPr>
          <w:rFonts w:ascii="Arial" w:hAnsi="Arial" w:cs="Arial"/>
          <w:b/>
          <w:bCs/>
          <w:i/>
          <w:iCs/>
          <w:color w:val="0000FF"/>
        </w:rPr>
        <w:t>1</w:t>
      </w:r>
      <w:r w:rsidRPr="0062429C">
        <w:rPr>
          <w:rFonts w:ascii="Arial" w:hAnsi="Arial" w:cs="Arial"/>
          <w:b/>
          <w:bCs/>
          <w:i/>
          <w:iCs/>
          <w:color w:val="0000FF"/>
        </w:rPr>
        <w:t xml:space="preserve"> statements and as such the references to the </w:t>
      </w:r>
      <w:r w:rsidRPr="0062429C">
        <w:rPr>
          <w:rFonts w:ascii="Arial" w:hAnsi="Arial" w:cs="Arial"/>
          <w:b/>
          <w:bCs/>
          <w:i/>
          <w:iCs/>
          <w:color w:val="0000FF"/>
          <w:u w:val="single"/>
        </w:rPr>
        <w:t>20</w:t>
      </w:r>
      <w:r w:rsidR="007A725F">
        <w:rPr>
          <w:rFonts w:ascii="Arial" w:hAnsi="Arial" w:cs="Arial"/>
          <w:b/>
          <w:bCs/>
          <w:i/>
          <w:iCs/>
          <w:color w:val="0000FF"/>
          <w:u w:val="single"/>
        </w:rPr>
        <w:t>20</w:t>
      </w:r>
      <w:r w:rsidRPr="0062429C">
        <w:rPr>
          <w:rFonts w:ascii="Arial" w:hAnsi="Arial" w:cs="Arial"/>
          <w:b/>
          <w:bCs/>
          <w:i/>
          <w:iCs/>
          <w:color w:val="0000FF"/>
        </w:rPr>
        <w:t xml:space="preserve"> </w:t>
      </w:r>
      <w:r w:rsidR="00395D11">
        <w:rPr>
          <w:rFonts w:ascii="Arial" w:hAnsi="Arial" w:cs="Arial"/>
          <w:b/>
          <w:bCs/>
          <w:i/>
          <w:iCs/>
          <w:color w:val="0000FF"/>
          <w:highlight w:val="yellow"/>
        </w:rPr>
        <w:t>COMPREHENSIVE ANNUAL FINANCIAL REPORT</w:t>
      </w:r>
      <w:r w:rsidRPr="0062429C">
        <w:rPr>
          <w:rFonts w:ascii="Arial" w:hAnsi="Arial" w:cs="Arial"/>
          <w:b/>
          <w:bCs/>
          <w:i/>
          <w:iCs/>
          <w:color w:val="0000FF"/>
        </w:rPr>
        <w:t xml:space="preserve"> are accurate and should not be changed.]</w:t>
      </w:r>
    </w:p>
    <w:p w14:paraId="53DBF42B"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L.</w:t>
      </w:r>
      <w:r w:rsidRPr="00841121">
        <w:rPr>
          <w:rFonts w:ascii="Arial" w:eastAsia="Times New Roman" w:hAnsi="Arial" w:cs="Arial"/>
          <w:b/>
        </w:rPr>
        <w:tab/>
        <w:t xml:space="preserve">Compensated Absences </w:t>
      </w:r>
      <w:r w:rsidRPr="00841121">
        <w:rPr>
          <w:rFonts w:ascii="Arial" w:eastAsia="Times New Roman" w:hAnsi="Arial" w:cs="Arial"/>
        </w:rPr>
        <w:t xml:space="preserve">- The University’s policy is to record the cost of vacation leave when earned. The policy provides for a maximum accumulation of unused vacation leave of 30 days which can be carried forward each January 1 or for which an employee can be paid upon termination of employment. When classifying compensated absences into current and noncurrent, leave is considered taken using a last-in, first-out (LIFO) method. Also, any accumulated vacation leave in excess of 30 days at year-end is converted to sick leave. Under this policy, the accumulated vacation leave for each employee at June 30 equals the leave carried forward at the previous December 31 plus the leave earned, less the leave taken between January 1 and June 30. </w:t>
      </w:r>
      <w:r w:rsidRPr="00841121">
        <w:rPr>
          <w:rFonts w:ascii="Arial" w:eastAsia="Times New Roman" w:hAnsi="Arial" w:cs="Arial"/>
          <w:b/>
          <w:i/>
          <w:color w:val="0000FF"/>
        </w:rPr>
        <w:t>[Revise wording to actual policy of the University, if different from above.]</w:t>
      </w:r>
    </w:p>
    <w:p w14:paraId="3832FF7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In addition to the vacation leave described above, compensated absences include the accumulated unused portion of the special annual leave bonuses awarded by the North Carolina General Assembly. The bonus leave balance on December 31 is retained by employees and transferred into the next calendar year. It is not subject to the limitation on annual leave carried forward described above and is not subject to conversion to sick leave.</w:t>
      </w:r>
    </w:p>
    <w:p w14:paraId="178077DE" w14:textId="77777777"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There is no liability for unpaid accumulated sick leave because the University has no obligation to pay sick leave upon termination or retirement. However, additional service credit for retirement pension benefits is given for accumulated sick leave upon retirement.</w:t>
      </w:r>
    </w:p>
    <w:p w14:paraId="624D244C" w14:textId="1376E70C" w:rsidR="001F2102" w:rsidRPr="00361132"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M.</w:t>
      </w:r>
      <w:r w:rsidRPr="00520027">
        <w:rPr>
          <w:rFonts w:ascii="Arial" w:eastAsia="Times New Roman" w:hAnsi="Arial" w:cs="Arial"/>
          <w:b/>
        </w:rPr>
        <w:tab/>
      </w:r>
      <w:r w:rsidRPr="007A725F">
        <w:rPr>
          <w:rFonts w:ascii="Arial" w:eastAsia="Times New Roman" w:hAnsi="Arial" w:cs="Arial"/>
          <w:b/>
        </w:rPr>
        <w:t>Deferred Outflows/Inflows of Resources</w:t>
      </w:r>
      <w:r w:rsidRPr="007A725F">
        <w:rPr>
          <w:rFonts w:ascii="Arial" w:eastAsia="Times New Roman" w:hAnsi="Arial" w:cs="Arial"/>
        </w:rPr>
        <w:t xml:space="preserve"> - </w:t>
      </w:r>
      <w:r w:rsidR="0049074C" w:rsidRPr="007A725F">
        <w:rPr>
          <w:rFonts w:ascii="Arial" w:eastAsia="Times New Roman" w:hAnsi="Arial" w:cs="Arial"/>
        </w:rPr>
        <w:t>D</w:t>
      </w:r>
      <w:r w:rsidRPr="007A725F">
        <w:rPr>
          <w:rFonts w:ascii="Arial" w:eastAsia="Times New Roman" w:hAnsi="Arial" w:cs="Arial"/>
        </w:rPr>
        <w:t>eferred outflows of resource</w:t>
      </w:r>
      <w:r w:rsidR="0049074C" w:rsidRPr="007A725F">
        <w:rPr>
          <w:rFonts w:ascii="Arial" w:eastAsia="Times New Roman" w:hAnsi="Arial" w:cs="Arial"/>
        </w:rPr>
        <w:t>s</w:t>
      </w:r>
      <w:r w:rsidRPr="007A725F">
        <w:rPr>
          <w:rFonts w:ascii="Arial" w:eastAsia="Times New Roman" w:hAnsi="Arial" w:cs="Arial"/>
        </w:rPr>
        <w:t xml:space="preserve"> represent a consumption of net position that applies to a future period(s) and so will not be recognized as an outflow of resources (expense) until then. </w:t>
      </w:r>
      <w:r w:rsidR="0049074C" w:rsidRPr="007A725F">
        <w:rPr>
          <w:rFonts w:ascii="Arial" w:eastAsia="Times New Roman" w:hAnsi="Arial" w:cs="Arial"/>
        </w:rPr>
        <w:t>D</w:t>
      </w:r>
      <w:r w:rsidRPr="007A725F">
        <w:rPr>
          <w:rFonts w:ascii="Arial" w:eastAsia="Times New Roman" w:hAnsi="Arial" w:cs="Arial"/>
        </w:rPr>
        <w:t>eferred inflows of resources represent an acquisition of net position that applies to a future period(s) and so will not be recognized as an inflow of resources (revenue) until then.</w:t>
      </w:r>
    </w:p>
    <w:p w14:paraId="44765100" w14:textId="77777777" w:rsidR="001F2102" w:rsidRPr="00841121"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N.</w:t>
      </w:r>
      <w:r w:rsidRPr="00520027">
        <w:rPr>
          <w:rFonts w:ascii="Arial" w:eastAsia="Times New Roman" w:hAnsi="Arial" w:cs="Arial"/>
          <w:b/>
        </w:rPr>
        <w:tab/>
        <w:t>Net Position</w:t>
      </w:r>
      <w:r w:rsidRPr="00841121">
        <w:rPr>
          <w:rFonts w:ascii="Arial" w:eastAsia="Times New Roman" w:hAnsi="Arial" w:cs="Arial"/>
          <w:b/>
        </w:rPr>
        <w:t xml:space="preserv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University’s net position is classified as follows:</w:t>
      </w:r>
    </w:p>
    <w:p w14:paraId="69881860" w14:textId="19A8E148" w:rsidR="000345B8" w:rsidRDefault="000345B8" w:rsidP="001F2102">
      <w:pPr>
        <w:spacing w:after="240" w:line="240" w:lineRule="auto"/>
        <w:ind w:left="1915"/>
        <w:jc w:val="both"/>
        <w:rPr>
          <w:rFonts w:ascii="Arial" w:eastAsia="Times New Roman" w:hAnsi="Arial" w:cs="Arial"/>
          <w:b/>
        </w:rPr>
      </w:pPr>
      <w:r w:rsidRPr="000345B8">
        <w:rPr>
          <w:rFonts w:ascii="Arial" w:eastAsia="Times New Roman" w:hAnsi="Arial" w:cs="Arial"/>
          <w:b/>
          <w:highlight w:val="yellow"/>
        </w:rPr>
        <w:t>Proprietary Fund</w:t>
      </w:r>
      <w:r>
        <w:rPr>
          <w:rFonts w:ascii="Arial" w:eastAsia="Times New Roman" w:hAnsi="Arial" w:cs="Arial"/>
          <w:b/>
          <w:highlight w:val="yellow"/>
        </w:rPr>
        <w:t xml:space="preserve"> </w:t>
      </w:r>
      <w:r w:rsidRPr="00082655">
        <w:rPr>
          <w:rFonts w:ascii="Arial" w:hAnsi="Arial" w:cs="Arial"/>
          <w:b/>
          <w:bCs/>
          <w:i/>
          <w:iCs/>
          <w:color w:val="0000FF"/>
          <w:highlight w:val="yellow"/>
        </w:rPr>
        <w:t xml:space="preserve">[Delete if </w:t>
      </w:r>
      <w:r>
        <w:rPr>
          <w:rFonts w:ascii="Arial" w:hAnsi="Arial" w:cs="Arial"/>
          <w:b/>
          <w:bCs/>
          <w:i/>
          <w:iCs/>
          <w:color w:val="0000FF"/>
          <w:highlight w:val="yellow"/>
        </w:rPr>
        <w:t xml:space="preserve">no fiduciary fund information presented </w:t>
      </w:r>
      <w:r w:rsidR="00EE3B57">
        <w:rPr>
          <w:rFonts w:ascii="Arial" w:hAnsi="Arial" w:cs="Arial"/>
          <w:b/>
          <w:bCs/>
          <w:i/>
          <w:iCs/>
          <w:color w:val="0000FF"/>
          <w:highlight w:val="yellow"/>
        </w:rPr>
        <w:t>separately</w:t>
      </w:r>
      <w:r w:rsidRPr="00082655">
        <w:rPr>
          <w:rFonts w:ascii="Arial" w:hAnsi="Arial" w:cs="Arial"/>
          <w:b/>
          <w:bCs/>
          <w:i/>
          <w:iCs/>
          <w:color w:val="0000FF"/>
          <w:highlight w:val="yellow"/>
        </w:rPr>
        <w:t>]</w:t>
      </w:r>
    </w:p>
    <w:p w14:paraId="0A0E3B3B" w14:textId="15DD6569" w:rsidR="001F2102" w:rsidRPr="007A725F"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Net Investment in Capital Assets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represents the University’s total investment in capital assets, net of outstanding </w:t>
      </w:r>
      <w:r w:rsidRPr="00357F15">
        <w:rPr>
          <w:rFonts w:ascii="Arial" w:eastAsia="Times New Roman" w:hAnsi="Arial" w:cs="Arial"/>
        </w:rPr>
        <w:t>liabilities related</w:t>
      </w:r>
      <w:r w:rsidRPr="00841121">
        <w:rPr>
          <w:rFonts w:ascii="Arial" w:eastAsia="Times New Roman" w:hAnsi="Arial" w:cs="Arial"/>
        </w:rPr>
        <w:t xml:space="preserve"> to those capital assets. To the extent debt has been incurred but not yet expended for capital assets, such amounts are not included as a component of net investment in capital assets. Additionally, deferred outflows of resources and deferred inflows of resources that are attributable to the acquisition, construction, or improvement of capital assets or related debt are also included in this component of net position. </w:t>
      </w:r>
      <w:bookmarkStart w:id="8" w:name="_Hlk40272834"/>
      <w:r w:rsidRPr="00841121">
        <w:rPr>
          <w:rFonts w:ascii="Arial" w:eastAsia="Times New Roman" w:hAnsi="Arial" w:cs="Arial"/>
          <w:b/>
          <w:i/>
          <w:color w:val="0000FF"/>
        </w:rPr>
        <w:t xml:space="preserve">[Delete last sentence in this paragraph if not applicable to your entity. Additionally, remove the word ‘Net’ from this paragraph’s heading if there </w:t>
      </w:r>
      <w:r w:rsidRPr="00357F15">
        <w:rPr>
          <w:rFonts w:ascii="Arial" w:eastAsia="Times New Roman" w:hAnsi="Arial" w:cs="Arial"/>
          <w:b/>
          <w:i/>
          <w:color w:val="0000FF"/>
        </w:rPr>
        <w:t xml:space="preserve">are no liabilities related to capital assets at your institution. Liabilities related to capital assets include retainage payable and any accounts payable that are </w:t>
      </w:r>
      <w:r w:rsidRPr="007A725F">
        <w:rPr>
          <w:rFonts w:ascii="Arial" w:eastAsia="Times New Roman" w:hAnsi="Arial" w:cs="Arial"/>
          <w:b/>
          <w:i/>
          <w:color w:val="0000FF"/>
        </w:rPr>
        <w:t>attributable to the acquisition, construction, or improvement of capital assets.</w:t>
      </w:r>
      <w:r w:rsidR="001E365F" w:rsidRPr="007A725F">
        <w:rPr>
          <w:rFonts w:ascii="Arial" w:eastAsia="Times New Roman" w:hAnsi="Arial" w:cs="Arial"/>
          <w:b/>
          <w:i/>
          <w:color w:val="0000FF"/>
        </w:rPr>
        <w:t xml:space="preserve"> See GASB Codification Section 2200.118 and 2200.709 for further guidance.</w:t>
      </w:r>
      <w:r w:rsidRPr="007A725F">
        <w:rPr>
          <w:rFonts w:ascii="Arial" w:eastAsia="Times New Roman" w:hAnsi="Arial" w:cs="Arial"/>
          <w:b/>
          <w:i/>
          <w:color w:val="0000FF"/>
        </w:rPr>
        <w:t>]</w:t>
      </w:r>
      <w:bookmarkEnd w:id="8"/>
    </w:p>
    <w:p w14:paraId="5F02EBD2" w14:textId="77777777" w:rsidR="001F2102" w:rsidRPr="007A725F" w:rsidRDefault="001F2102" w:rsidP="001F2102">
      <w:pPr>
        <w:spacing w:after="240" w:line="240" w:lineRule="auto"/>
        <w:ind w:left="1915"/>
        <w:jc w:val="both"/>
        <w:rPr>
          <w:rFonts w:ascii="Arial" w:eastAsia="Times New Roman" w:hAnsi="Arial" w:cs="Arial"/>
        </w:rPr>
      </w:pPr>
      <w:r w:rsidRPr="007A725F">
        <w:rPr>
          <w:rFonts w:ascii="Arial" w:eastAsia="Times New Roman" w:hAnsi="Arial" w:cs="Arial"/>
          <w:b/>
        </w:rPr>
        <w:t>Restricted Net Position</w:t>
      </w:r>
      <w:r w:rsidRPr="007A725F">
        <w:rPr>
          <w:rFonts w:ascii="Arial" w:eastAsia="Times New Roman" w:hAnsi="Arial" w:cs="Arial"/>
        </w:rPr>
        <w:t xml:space="preserve"> - </w:t>
      </w:r>
      <w:r w:rsidRPr="007A725F">
        <w:rPr>
          <w:rFonts w:ascii="Arial" w:eastAsia="Times New Roman" w:hAnsi="Arial" w:cs="Arial"/>
          <w:b/>
        </w:rPr>
        <w:t xml:space="preserve">Nonexpendable </w:t>
      </w:r>
      <w:r w:rsidRPr="007A725F">
        <w:rPr>
          <w:rFonts w:ascii="Arial" w:eastAsia="Times New Roman" w:hAnsi="Arial" w:cs="Arial"/>
        </w:rPr>
        <w:t>-</w:t>
      </w:r>
      <w:r w:rsidRPr="007A725F">
        <w:rPr>
          <w:rFonts w:ascii="Arial" w:eastAsia="Times New Roman" w:hAnsi="Arial" w:cs="Arial"/>
          <w:b/>
        </w:rPr>
        <w:t xml:space="preserve"> </w:t>
      </w:r>
      <w:r w:rsidRPr="007A725F">
        <w:rPr>
          <w:rFonts w:ascii="Arial" w:eastAsia="Times New Roman" w:hAnsi="Arial" w:cs="Arial"/>
        </w:rPr>
        <w:t>Nonexpendable restricted net position includes endowments and similar type assets whose use is limited by donors or other outside sources, and, as a condition of the gift, the principal is to be maintained in perpetuity.</w:t>
      </w:r>
    </w:p>
    <w:p w14:paraId="0E1DC9A2" w14:textId="77777777" w:rsidR="001F2102" w:rsidRPr="007A725F" w:rsidRDefault="001F2102" w:rsidP="001F2102">
      <w:pPr>
        <w:spacing w:after="240" w:line="240" w:lineRule="auto"/>
        <w:ind w:left="1915"/>
        <w:jc w:val="both"/>
        <w:rPr>
          <w:rFonts w:ascii="Arial" w:eastAsia="Times New Roman" w:hAnsi="Arial" w:cs="Arial"/>
        </w:rPr>
      </w:pPr>
      <w:r w:rsidRPr="007A725F">
        <w:rPr>
          <w:rFonts w:ascii="Arial" w:eastAsia="Times New Roman" w:hAnsi="Arial" w:cs="Arial"/>
          <w:b/>
        </w:rPr>
        <w:t>Restricted Net Position</w:t>
      </w:r>
      <w:r w:rsidRPr="007A725F">
        <w:rPr>
          <w:rFonts w:ascii="Arial" w:eastAsia="Times New Roman" w:hAnsi="Arial" w:cs="Arial"/>
        </w:rPr>
        <w:t xml:space="preserve"> - </w:t>
      </w:r>
      <w:r w:rsidRPr="007A725F">
        <w:rPr>
          <w:rFonts w:ascii="Arial" w:eastAsia="Times New Roman" w:hAnsi="Arial" w:cs="Arial"/>
          <w:b/>
        </w:rPr>
        <w:t xml:space="preserve">Expendable </w:t>
      </w:r>
      <w:r w:rsidRPr="007A725F">
        <w:rPr>
          <w:rFonts w:ascii="Arial" w:eastAsia="Times New Roman" w:hAnsi="Arial" w:cs="Arial"/>
        </w:rPr>
        <w:t>-</w:t>
      </w:r>
      <w:r w:rsidRPr="007A725F">
        <w:rPr>
          <w:rFonts w:ascii="Arial" w:eastAsia="Times New Roman" w:hAnsi="Arial" w:cs="Arial"/>
          <w:b/>
        </w:rPr>
        <w:t xml:space="preserve"> </w:t>
      </w:r>
      <w:r w:rsidRPr="007A725F">
        <w:rPr>
          <w:rFonts w:ascii="Arial" w:eastAsia="Times New Roman" w:hAnsi="Arial" w:cs="Arial"/>
        </w:rPr>
        <w:t>Expendable restricted net position includes resources for which the University is legally or contractually obligated to spend in accordance with restrictions imposed by external parties.</w:t>
      </w:r>
    </w:p>
    <w:p w14:paraId="27CD065F" w14:textId="51D70AE7" w:rsidR="001F2102" w:rsidRDefault="001F2102" w:rsidP="001F2102">
      <w:pPr>
        <w:spacing w:after="240" w:line="240" w:lineRule="auto"/>
        <w:ind w:left="1915"/>
        <w:jc w:val="both"/>
        <w:rPr>
          <w:rFonts w:ascii="Arial" w:eastAsia="Times New Roman" w:hAnsi="Arial" w:cs="Arial"/>
        </w:rPr>
      </w:pPr>
      <w:r w:rsidRPr="007A725F">
        <w:rPr>
          <w:rFonts w:ascii="Arial" w:eastAsia="Times New Roman" w:hAnsi="Arial" w:cs="Arial"/>
          <w:b/>
        </w:rPr>
        <w:lastRenderedPageBreak/>
        <w:t xml:space="preserve">Unrestricted Net Position </w:t>
      </w:r>
      <w:r w:rsidRPr="007A725F">
        <w:rPr>
          <w:rFonts w:ascii="Arial" w:eastAsia="Times New Roman" w:hAnsi="Arial" w:cs="Arial"/>
        </w:rPr>
        <w:t>-</w:t>
      </w:r>
      <w:r w:rsidRPr="007A725F">
        <w:rPr>
          <w:rFonts w:ascii="Arial" w:eastAsia="Times New Roman" w:hAnsi="Arial" w:cs="Arial"/>
          <w:b/>
        </w:rPr>
        <w:t xml:space="preserve"> </w:t>
      </w:r>
      <w:r w:rsidRPr="007A725F">
        <w:rPr>
          <w:rFonts w:ascii="Arial" w:eastAsia="Times New Roman" w:hAnsi="Arial" w:cs="Arial"/>
        </w:rPr>
        <w:t xml:space="preserve">Unrestricted net position includes resources derived from student tuition and fees, sales and services, unrestricted gifts, royalties, and interest income. It also includes the net position of accrued employee benefits such as compensated absences, </w:t>
      </w:r>
      <w:r w:rsidR="00A47CDD" w:rsidRPr="007A725F">
        <w:rPr>
          <w:rFonts w:ascii="Arial" w:eastAsia="Times New Roman" w:hAnsi="Arial" w:cs="Arial"/>
        </w:rPr>
        <w:t xml:space="preserve">workers’ compensation, </w:t>
      </w:r>
      <w:r w:rsidRPr="007A725F">
        <w:rPr>
          <w:rFonts w:ascii="Arial" w:eastAsia="Times New Roman" w:hAnsi="Arial" w:cs="Arial"/>
        </w:rPr>
        <w:t>pension plans, and other postemployment benefits.</w:t>
      </w:r>
    </w:p>
    <w:p w14:paraId="32729866" w14:textId="4F1D35E4" w:rsidR="000345B8" w:rsidRDefault="000345B8" w:rsidP="000345B8">
      <w:pPr>
        <w:spacing w:after="240" w:line="240" w:lineRule="auto"/>
        <w:ind w:left="1915"/>
        <w:jc w:val="both"/>
        <w:rPr>
          <w:rFonts w:ascii="Arial" w:eastAsia="Times New Roman" w:hAnsi="Arial" w:cs="Arial"/>
          <w:b/>
          <w:highlight w:val="yellow"/>
        </w:rPr>
      </w:pPr>
      <w:r>
        <w:rPr>
          <w:rFonts w:ascii="Arial" w:eastAsia="Times New Roman" w:hAnsi="Arial" w:cs="Arial"/>
          <w:b/>
          <w:highlight w:val="yellow"/>
        </w:rPr>
        <w:t>Fiduciary Fund</w:t>
      </w:r>
      <w:r w:rsidR="00603950">
        <w:rPr>
          <w:rFonts w:ascii="Arial" w:eastAsia="Times New Roman" w:hAnsi="Arial" w:cs="Arial"/>
          <w:b/>
          <w:highlight w:val="yellow"/>
        </w:rPr>
        <w:t>(s)</w:t>
      </w:r>
      <w:r>
        <w:rPr>
          <w:rFonts w:ascii="Arial" w:eastAsia="Times New Roman" w:hAnsi="Arial" w:cs="Arial"/>
          <w:b/>
          <w:highlight w:val="yellow"/>
        </w:rPr>
        <w:t xml:space="preserve"> </w:t>
      </w:r>
      <w:r w:rsidRPr="00082655">
        <w:rPr>
          <w:rFonts w:ascii="Arial" w:hAnsi="Arial" w:cs="Arial"/>
          <w:b/>
          <w:bCs/>
          <w:i/>
          <w:iCs/>
          <w:color w:val="0000FF"/>
          <w:highlight w:val="yellow"/>
        </w:rPr>
        <w:t>[Delete if not applicable]</w:t>
      </w:r>
    </w:p>
    <w:p w14:paraId="792EDCE6" w14:textId="326846F7" w:rsidR="000345B8" w:rsidRPr="00483131" w:rsidRDefault="000345B8" w:rsidP="000345B8">
      <w:pPr>
        <w:spacing w:after="240" w:line="240" w:lineRule="auto"/>
        <w:ind w:left="1915"/>
        <w:jc w:val="both"/>
        <w:rPr>
          <w:rFonts w:ascii="Arial" w:eastAsia="Times New Roman" w:hAnsi="Arial" w:cs="Arial"/>
        </w:rPr>
      </w:pPr>
      <w:r w:rsidRPr="000345B8">
        <w:rPr>
          <w:rFonts w:ascii="Arial" w:eastAsia="Times New Roman" w:hAnsi="Arial" w:cs="Arial"/>
          <w:b/>
          <w:highlight w:val="yellow"/>
        </w:rPr>
        <w:t xml:space="preserve">Restricted </w:t>
      </w:r>
      <w:r w:rsidR="00EE3B57">
        <w:rPr>
          <w:rFonts w:ascii="Arial" w:eastAsia="Times New Roman" w:hAnsi="Arial" w:cs="Arial"/>
          <w:b/>
          <w:highlight w:val="yellow"/>
        </w:rPr>
        <w:t xml:space="preserve">Net Position </w:t>
      </w:r>
      <w:r w:rsidR="00EE3B57">
        <w:rPr>
          <w:rFonts w:ascii="Arial" w:eastAsia="Times New Roman" w:hAnsi="Arial" w:cs="Arial"/>
          <w:highlight w:val="yellow"/>
        </w:rPr>
        <w:t>-</w:t>
      </w:r>
      <w:r w:rsidRPr="000345B8">
        <w:rPr>
          <w:rFonts w:ascii="Arial" w:eastAsia="Times New Roman" w:hAnsi="Arial" w:cs="Arial"/>
          <w:highlight w:val="yellow"/>
        </w:rPr>
        <w:t xml:space="preserve"> </w:t>
      </w:r>
      <w:r w:rsidR="00EE3B57">
        <w:rPr>
          <w:rFonts w:ascii="Arial" w:eastAsia="Times New Roman" w:hAnsi="Arial" w:cs="Arial"/>
          <w:highlight w:val="yellow"/>
        </w:rPr>
        <w:t>F</w:t>
      </w:r>
      <w:r w:rsidRPr="000345B8">
        <w:rPr>
          <w:rFonts w:ascii="Arial" w:eastAsia="Times New Roman" w:hAnsi="Arial" w:cs="Arial"/>
          <w:highlight w:val="yellow"/>
        </w:rPr>
        <w:t xml:space="preserve">iduciary net position </w:t>
      </w:r>
      <w:r w:rsidR="00933319" w:rsidRPr="006C2099">
        <w:rPr>
          <w:rFonts w:ascii="Arial" w:eastAsia="Times New Roman" w:hAnsi="Arial" w:cs="Arial"/>
          <w:highlight w:val="green"/>
        </w:rPr>
        <w:t xml:space="preserve">includes resources held in a custodial capacity for </w:t>
      </w:r>
      <w:r w:rsidR="00933319" w:rsidRPr="006C2099">
        <w:rPr>
          <w:rFonts w:ascii="Arial" w:hAnsi="Arial" w:cs="Arial"/>
          <w:b/>
          <w:bCs/>
          <w:iCs/>
          <w:color w:val="0000FF"/>
          <w:highlight w:val="green"/>
        </w:rPr>
        <w:t>[external pool participants in the University’s External Investment Fund, and/or for other individual, organizations, and governments]</w:t>
      </w:r>
      <w:r w:rsidR="00933319" w:rsidRPr="006C2099">
        <w:rPr>
          <w:rFonts w:ascii="Arial" w:eastAsia="Times New Roman" w:hAnsi="Arial" w:cs="Arial"/>
          <w:highlight w:val="green"/>
        </w:rPr>
        <w:t xml:space="preserve"> that are not </w:t>
      </w:r>
      <w:r w:rsidR="00EE3B57">
        <w:rPr>
          <w:rFonts w:ascii="Arial" w:eastAsia="Times New Roman" w:hAnsi="Arial" w:cs="Arial"/>
          <w:highlight w:val="yellow"/>
        </w:rPr>
        <w:t xml:space="preserve">available for </w:t>
      </w:r>
      <w:r w:rsidR="00D02029">
        <w:rPr>
          <w:rFonts w:ascii="Arial" w:eastAsia="Times New Roman" w:hAnsi="Arial" w:cs="Arial"/>
          <w:highlight w:val="yellow"/>
        </w:rPr>
        <w:t xml:space="preserve">alternative </w:t>
      </w:r>
      <w:r w:rsidR="00EE3B57">
        <w:rPr>
          <w:rFonts w:ascii="Arial" w:eastAsia="Times New Roman" w:hAnsi="Arial" w:cs="Arial"/>
          <w:highlight w:val="yellow"/>
        </w:rPr>
        <w:t>use by the</w:t>
      </w:r>
      <w:r w:rsidRPr="000345B8">
        <w:rPr>
          <w:rFonts w:ascii="Arial" w:eastAsia="Times New Roman" w:hAnsi="Arial" w:cs="Arial"/>
          <w:highlight w:val="yellow"/>
        </w:rPr>
        <w:t xml:space="preserve"> University. </w:t>
      </w:r>
      <w:r w:rsidRPr="000345B8">
        <w:rPr>
          <w:rFonts w:ascii="Arial" w:hAnsi="Arial" w:cs="Arial"/>
          <w:b/>
          <w:bCs/>
          <w:i/>
          <w:iCs/>
          <w:color w:val="0000FF"/>
          <w:highlight w:val="yellow"/>
        </w:rPr>
        <w:t>[</w:t>
      </w:r>
      <w:r w:rsidR="00DC3D4F" w:rsidRPr="006C2099">
        <w:rPr>
          <w:rFonts w:ascii="Arial" w:hAnsi="Arial" w:cs="Arial"/>
          <w:b/>
          <w:bCs/>
          <w:i/>
          <w:iCs/>
          <w:color w:val="0000FF"/>
          <w:highlight w:val="green"/>
        </w:rPr>
        <w:t>Modify as necessary to reflect actual circumstances</w:t>
      </w:r>
      <w:r w:rsidR="00DC3D4F">
        <w:rPr>
          <w:rFonts w:ascii="Arial" w:hAnsi="Arial" w:cs="Arial"/>
          <w:b/>
          <w:bCs/>
          <w:i/>
          <w:iCs/>
          <w:color w:val="0000FF"/>
          <w:highlight w:val="yellow"/>
        </w:rPr>
        <w:t xml:space="preserve"> - </w:t>
      </w:r>
      <w:r w:rsidRPr="000345B8">
        <w:rPr>
          <w:rFonts w:ascii="Arial" w:hAnsi="Arial" w:cs="Arial"/>
          <w:b/>
          <w:bCs/>
          <w:i/>
          <w:iCs/>
          <w:color w:val="0000FF"/>
          <w:highlight w:val="yellow"/>
        </w:rPr>
        <w:t>Delete if not applicable or significant for your University.]</w:t>
      </w:r>
    </w:p>
    <w:p w14:paraId="7F7A3F07" w14:textId="2EDDB71E" w:rsidR="001F2102" w:rsidRPr="0084112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University. For projects funded by tax-exempt debt proceeds and other sources, the debt proceeds are always used first. Both restricted and unrestricted net position include consideration of deferred outflows of resources and deferred inflows of resources. See Note </w:t>
      </w:r>
      <w:r w:rsidRPr="00A55C0C">
        <w:rPr>
          <w:rFonts w:ascii="Arial" w:eastAsia="Times New Roman" w:hAnsi="Arial" w:cs="Arial"/>
          <w:b/>
          <w:color w:val="0000FF"/>
        </w:rPr>
        <w:t>XX</w:t>
      </w:r>
      <w:r w:rsidRPr="00483131">
        <w:rPr>
          <w:rFonts w:ascii="Arial" w:eastAsia="Times New Roman" w:hAnsi="Arial" w:cs="Arial"/>
        </w:rPr>
        <w:t xml:space="preserve"> for further information regarding deferred outflows of resources and deferred inflows of resources that had a significant effect on unrestricted net position.</w:t>
      </w:r>
    </w:p>
    <w:p w14:paraId="0FD0EB8D"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bCs/>
        </w:rPr>
        <w:t>O.</w:t>
      </w:r>
      <w:r w:rsidRPr="00520027">
        <w:rPr>
          <w:rFonts w:ascii="Arial" w:eastAsia="Times New Roman" w:hAnsi="Arial" w:cs="Arial"/>
          <w:b/>
          <w:bCs/>
        </w:rPr>
        <w:tab/>
        <w:t xml:space="preserve">Scholarship Discounts </w:t>
      </w:r>
      <w:r w:rsidRPr="00520027">
        <w:rPr>
          <w:rFonts w:ascii="Arial" w:eastAsia="Times New Roman" w:hAnsi="Arial" w:cs="Arial"/>
          <w:bCs/>
        </w:rPr>
        <w:t>-</w:t>
      </w:r>
      <w:r w:rsidRPr="00520027">
        <w:rPr>
          <w:rFonts w:ascii="Arial" w:eastAsia="Times New Roman" w:hAnsi="Arial" w:cs="Arial"/>
          <w:b/>
          <w:bCs/>
        </w:rPr>
        <w:t xml:space="preserve"> </w:t>
      </w:r>
      <w:r w:rsidRPr="00520027">
        <w:rPr>
          <w:rFonts w:ascii="Arial" w:eastAsia="Times New Roman" w:hAnsi="Arial" w:cs="Arial"/>
        </w:rPr>
        <w:t xml:space="preserve">Student tuition and fees revenues </w:t>
      </w:r>
      <w:r w:rsidRPr="0062429C">
        <w:rPr>
          <w:rFonts w:ascii="Arial" w:eastAsia="Times New Roman" w:hAnsi="Arial" w:cs="Arial"/>
          <w:b/>
          <w:color w:val="0000FF"/>
        </w:rPr>
        <w:t>[and certain other revenues]</w:t>
      </w:r>
      <w:r w:rsidRPr="00520027">
        <w:rPr>
          <w:rFonts w:ascii="Arial" w:eastAsia="Times New Roman" w:hAnsi="Arial" w:cs="Arial"/>
        </w:rPr>
        <w:t xml:space="preserve"> from University charges are reported net of scholarship discounts in the accompanying Statement of Revenues, Expenses, and Changes in Net Position. The scholarship discount is the difference between the actual charge for goods and services provided by the University and the amount that is paid by students or by third parties on the students’ behalf. Student financial assistance grants, such as Pell grants, and other federal, state, or nongovernmental programs, are recorded as nonoperating revenues in the accompanying Statement of Revenues, Expenses, and Changes in Net Position. To the extent that revenues from these programs are used to satisfy tuition, fees, and other charges, the University has recorded a scholarship discount.</w:t>
      </w:r>
    </w:p>
    <w:p w14:paraId="5CE94B60" w14:textId="77777777" w:rsidR="001F2102" w:rsidRPr="00520027" w:rsidRDefault="001F2102" w:rsidP="00823B43">
      <w:pPr>
        <w:spacing w:after="240" w:line="240" w:lineRule="auto"/>
        <w:ind w:left="1915" w:hanging="475"/>
        <w:jc w:val="both"/>
        <w:rPr>
          <w:rFonts w:ascii="Arial" w:eastAsia="Times New Roman" w:hAnsi="Arial" w:cs="Arial"/>
          <w:bCs/>
        </w:rPr>
      </w:pPr>
      <w:r w:rsidRPr="00520027">
        <w:rPr>
          <w:rFonts w:ascii="Arial" w:eastAsia="Times New Roman" w:hAnsi="Arial" w:cs="Arial"/>
          <w:b/>
        </w:rPr>
        <w:t>P.</w:t>
      </w:r>
      <w:r w:rsidRPr="00520027">
        <w:rPr>
          <w:rFonts w:ascii="Arial" w:eastAsia="Times New Roman" w:hAnsi="Arial" w:cs="Arial"/>
          <w:b/>
        </w:rPr>
        <w:tab/>
        <w:t xml:space="preserve">Revenue and Expense Recognition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rPr>
        <w:t xml:space="preserve">The University classifies its revenues and expenses as operating or nonoperating in the accompanying Statement of Revenues, Expenses, and Changes in Net </w:t>
      </w:r>
      <w:r w:rsidRPr="00520027">
        <w:rPr>
          <w:rFonts w:ascii="Arial" w:eastAsia="Times New Roman" w:hAnsi="Arial" w:cs="Arial"/>
        </w:rPr>
        <w:t>Position</w:t>
      </w:r>
      <w:r w:rsidRPr="00520027">
        <w:rPr>
          <w:rFonts w:ascii="Arial" w:eastAsia="Times New Roman" w:hAnsi="Arial" w:cs="Arial"/>
          <w:bCs/>
        </w:rPr>
        <w:t xml:space="preserve">. </w:t>
      </w:r>
      <w:r w:rsidRPr="00520027">
        <w:rPr>
          <w:rFonts w:ascii="Arial" w:eastAsia="Times New Roman" w:hAnsi="Arial" w:cs="Arial"/>
        </w:rPr>
        <w:t xml:space="preserve">Operating revenues and expenses generally result from providing services and producing and delivering goods in connection with the University’s principal ongoing operations. </w:t>
      </w:r>
      <w:r w:rsidRPr="00520027">
        <w:rPr>
          <w:rFonts w:ascii="Arial" w:eastAsia="Times New Roman" w:hAnsi="Arial" w:cs="Arial"/>
          <w:bCs/>
        </w:rPr>
        <w:t xml:space="preserve">Operating revenues include activities that have characteristics of exchange transactions, such as (1) student tuition and fees, (2) sales and services of auxiliary enterprises, (3) certain federal, state, and local grants and contracts that are essentially contracts for </w:t>
      </w:r>
      <w:r w:rsidRPr="00520027">
        <w:rPr>
          <w:rFonts w:ascii="Arial" w:eastAsia="Times New Roman" w:hAnsi="Arial" w:cs="Arial"/>
          <w:bCs/>
        </w:rPr>
        <w:lastRenderedPageBreak/>
        <w:t xml:space="preserve">services, and (4) interest earned on loans. Operating expenses are all expense transactions incurred other than those related to capital and noncapital financing or investing activities as defined by GASB Statement No. 9, </w:t>
      </w:r>
      <w:r w:rsidRPr="00520027">
        <w:rPr>
          <w:rFonts w:ascii="Arial" w:eastAsia="Times New Roman" w:hAnsi="Arial" w:cs="Arial"/>
          <w:bCs/>
          <w:i/>
          <w:iCs/>
        </w:rPr>
        <w:t>Reporting Cash Flows of Proprietary and Nonexpendable Trust Funds and Governmental Entities That Use Proprietary Fund Accounting</w:t>
      </w:r>
      <w:r w:rsidRPr="00520027">
        <w:rPr>
          <w:rFonts w:ascii="Arial" w:eastAsia="Times New Roman" w:hAnsi="Arial" w:cs="Arial"/>
          <w:bCs/>
          <w:iCs/>
        </w:rPr>
        <w:t>.</w:t>
      </w:r>
    </w:p>
    <w:p w14:paraId="7CFD82D4" w14:textId="77777777" w:rsidR="001F2102" w:rsidRPr="00520027"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Nonoperating revenues include activities that have the characteristics of nonexchange transactions. Revenues from nonexchange transactions that represent subsidies or gifts to the University, as well as investment income, are considered nonoperating since these are either investing, capital, or noncapital financing activities. Capital contributions are presented separately after nonoperating revenues and expenses.</w:t>
      </w:r>
    </w:p>
    <w:p w14:paraId="249100DE" w14:textId="77777777" w:rsidR="001F2102" w:rsidRPr="00841121" w:rsidRDefault="001F2102" w:rsidP="001F2102">
      <w:pPr>
        <w:spacing w:after="240" w:line="240" w:lineRule="auto"/>
        <w:ind w:left="1915" w:hanging="475"/>
        <w:jc w:val="both"/>
        <w:rPr>
          <w:rFonts w:ascii="Arial" w:eastAsia="Times New Roman" w:hAnsi="Arial" w:cs="Arial"/>
        </w:rPr>
      </w:pPr>
      <w:r w:rsidRPr="00520027">
        <w:rPr>
          <w:rFonts w:ascii="Arial" w:eastAsia="Times New Roman" w:hAnsi="Arial" w:cs="Arial"/>
          <w:b/>
        </w:rPr>
        <w:t>Q.</w:t>
      </w:r>
      <w:r w:rsidRPr="00520027">
        <w:rPr>
          <w:rFonts w:ascii="Arial" w:eastAsia="Times New Roman" w:hAnsi="Arial" w:cs="Arial"/>
          <w:b/>
        </w:rPr>
        <w:tab/>
        <w:t xml:space="preserve">Internal Sales Activities </w:t>
      </w:r>
      <w:r w:rsidRPr="00520027">
        <w:rPr>
          <w:rFonts w:ascii="Arial" w:eastAsia="Times New Roman" w:hAnsi="Arial" w:cs="Arial"/>
        </w:rPr>
        <w:t xml:space="preserve">- Certain institutional auxiliary operations provide goods and services to University departments, as well as to its customers. These institutional auxiliary operations include activities such as </w:t>
      </w:r>
      <w:r w:rsidRPr="00520027">
        <w:rPr>
          <w:rFonts w:ascii="Arial" w:eastAsia="Times New Roman" w:hAnsi="Arial" w:cs="Arial"/>
          <w:b/>
          <w:color w:val="0000FF"/>
        </w:rPr>
        <w:t xml:space="preserve">[central stores, copy centers, motor pool, postal services, telecommunications - </w:t>
      </w:r>
      <w:r w:rsidRPr="00520027">
        <w:rPr>
          <w:rFonts w:ascii="Arial" w:eastAsia="Times New Roman" w:hAnsi="Arial" w:cs="Arial"/>
          <w:b/>
          <w:i/>
          <w:color w:val="0000FF"/>
        </w:rPr>
        <w:t>Modify as necessary</w:t>
      </w:r>
      <w:r w:rsidRPr="00520027">
        <w:rPr>
          <w:rFonts w:ascii="Arial" w:eastAsia="Times New Roman" w:hAnsi="Arial" w:cs="Arial"/>
          <w:b/>
          <w:color w:val="0000FF"/>
        </w:rPr>
        <w:t>]</w:t>
      </w:r>
      <w:r w:rsidRPr="00520027">
        <w:rPr>
          <w:rFonts w:ascii="Arial" w:eastAsia="Times New Roman" w:hAnsi="Arial" w:cs="Arial"/>
        </w:rPr>
        <w:t xml:space="preserve">. In addition, the University has other miscellaneous sales and service units that operated either on a reimbursement or charge basis. All internal sales activities to University departments from auxiliary operations and sales and service units have been eliminated in the accompanying financial statements. These </w:t>
      </w:r>
      <w:r w:rsidRPr="00520027">
        <w:rPr>
          <w:rFonts w:ascii="Arial" w:eastAsia="Times New Roman" w:hAnsi="Arial" w:cs="Arial"/>
          <w:bCs/>
        </w:rPr>
        <w:t xml:space="preserve">eliminations are recorded by removing the revenue and expense in the auxiliary operations and sales and service units </w:t>
      </w:r>
      <w:r w:rsidRPr="00520027">
        <w:rPr>
          <w:rFonts w:ascii="Arial" w:eastAsia="Times New Roman" w:hAnsi="Arial" w:cs="Arial"/>
        </w:rPr>
        <w:t>and, if significant, allocating any residual balances to those departments receiving the goods and services during the year.</w:t>
      </w:r>
    </w:p>
    <w:p w14:paraId="69DB163E" w14:textId="77777777" w:rsidR="001F2102" w:rsidRPr="00841121" w:rsidRDefault="001F2102">
      <w:pPr>
        <w:pStyle w:val="Heading1"/>
      </w:pPr>
      <w:r w:rsidRPr="00841121">
        <w:t>Note 2</w:t>
      </w:r>
      <w:r w:rsidRPr="00841121">
        <w:tab/>
        <w:t>-</w:t>
      </w:r>
      <w:r w:rsidRPr="00841121">
        <w:tab/>
        <w:t>Deposits and Investments</w:t>
      </w:r>
    </w:p>
    <w:p w14:paraId="14F14150"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Deposits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Unless specifically exempt, the University is required by </w:t>
      </w:r>
      <w:r w:rsidRPr="00841121">
        <w:rPr>
          <w:rFonts w:ascii="Arial" w:eastAsia="Times New Roman" w:hAnsi="Arial" w:cs="Arial"/>
          <w:i/>
        </w:rPr>
        <w:t>North Carolina General Statute</w:t>
      </w:r>
      <w:r w:rsidRPr="00841121">
        <w:rPr>
          <w:rFonts w:ascii="Arial" w:eastAsia="Times New Roman" w:hAnsi="Arial" w:cs="Arial"/>
        </w:rPr>
        <w:t xml:space="preserve"> </w:t>
      </w:r>
      <w:r w:rsidRPr="00823B43">
        <w:rPr>
          <w:rFonts w:ascii="Arial" w:eastAsia="Times New Roman" w:hAnsi="Arial" w:cs="Arial"/>
        </w:rPr>
        <w:t>147-77</w:t>
      </w:r>
      <w:r w:rsidRPr="00841121">
        <w:rPr>
          <w:rFonts w:ascii="Arial" w:eastAsia="Times New Roman" w:hAnsi="Arial" w:cs="Arial"/>
        </w:rPr>
        <w:t xml:space="preserve"> to deposit moneys received with the State Treasurer or with a depository institution in the name of the State Treasurer. However, the University of North Carolina Board of Governors, pursuant to G.S. 116-36.1, may authorize the University to deposit its institutional trust funds in interest-bearing accounts and other investments authorized by the Board of Governors, without regard to any statute or rule of law relating to the investment of funds by fiduciaries. Although specifically exempted, the University may voluntarily deposit institutional trust funds, endowment funds, special funds, revenue bond proceeds, debt service funds, and funds received for services rendered by health care professionals with the State Treasurer. Special funds consist of moneys for intercollegiate athletics and agency funds held directly by the University.</w:t>
      </w:r>
    </w:p>
    <w:p w14:paraId="0663460D" w14:textId="65774EDD" w:rsidR="001F2102" w:rsidRPr="00841121" w:rsidRDefault="001F2102" w:rsidP="001F2102">
      <w:pPr>
        <w:spacing w:after="240" w:line="240" w:lineRule="auto"/>
        <w:ind w:left="1915"/>
        <w:jc w:val="both"/>
        <w:rPr>
          <w:rFonts w:ascii="Arial" w:eastAsia="Times New Roman" w:hAnsi="Arial" w:cs="Arial"/>
        </w:rPr>
      </w:pPr>
      <w:r w:rsidRPr="00ED5661">
        <w:rPr>
          <w:rFonts w:ascii="Arial" w:eastAsia="Times New Roman" w:hAnsi="Arial" w:cs="Arial"/>
        </w:rPr>
        <w:t xml:space="preserve">At June 30, </w:t>
      </w:r>
      <w:r w:rsidRPr="007A725F">
        <w:rPr>
          <w:rFonts w:ascii="Arial" w:eastAsia="Times New Roman" w:hAnsi="Arial" w:cs="Arial"/>
        </w:rPr>
        <w:t>20</w:t>
      </w:r>
      <w:r w:rsidR="007D76E0" w:rsidRPr="007A725F">
        <w:rPr>
          <w:rFonts w:ascii="Arial" w:eastAsia="Times New Roman" w:hAnsi="Arial" w:cs="Arial"/>
        </w:rPr>
        <w:t>2</w:t>
      </w:r>
      <w:r w:rsidR="007A725F" w:rsidRPr="007A725F">
        <w:rPr>
          <w:rFonts w:ascii="Arial" w:eastAsia="Times New Roman" w:hAnsi="Arial" w:cs="Arial"/>
        </w:rPr>
        <w:t>1</w:t>
      </w:r>
      <w:r w:rsidRPr="00ED5661">
        <w:rPr>
          <w:rFonts w:ascii="Arial" w:eastAsia="Times New Roman" w:hAnsi="Arial" w:cs="Arial"/>
        </w:rPr>
        <w:t xml:space="preserve">, the amount shown on the Statement of Net Position as cash and cash equivalents includes $______________, which represents the University’s equity position in the State Treasurer’s Short-Term Investment Fund (STIF). The STIF (a portfolio within the State Treasurer’s Investment Pool, an external investment pool that is not registered with the </w:t>
      </w:r>
      <w:r w:rsidRPr="00483131">
        <w:rPr>
          <w:rFonts w:ascii="Arial" w:eastAsia="Times New Roman" w:hAnsi="Arial" w:cs="Arial"/>
        </w:rPr>
        <w:t xml:space="preserve">Securities and Exchange Commission or subject to any other regulatory </w:t>
      </w:r>
      <w:r w:rsidRPr="00483131">
        <w:rPr>
          <w:rFonts w:ascii="Arial" w:eastAsia="Times New Roman" w:hAnsi="Arial" w:cs="Arial"/>
        </w:rPr>
        <w:lastRenderedPageBreak/>
        <w:t xml:space="preserve">oversight and does not have a credit rating) had a weighted average maturity of </w:t>
      </w:r>
      <w:r w:rsidR="00933319" w:rsidRPr="006C2099">
        <w:rPr>
          <w:rFonts w:ascii="Arial" w:eastAsia="Times New Roman" w:hAnsi="Arial" w:cs="Arial"/>
          <w:highlight w:val="green"/>
        </w:rPr>
        <w:t>1.3</w:t>
      </w:r>
      <w:r w:rsidR="007D76E0">
        <w:rPr>
          <w:rFonts w:ascii="Arial" w:eastAsia="Times New Roman" w:hAnsi="Arial" w:cs="Arial"/>
        </w:rPr>
        <w:t xml:space="preserve"> </w:t>
      </w:r>
      <w:r w:rsidRPr="00483131">
        <w:rPr>
          <w:rFonts w:ascii="Arial" w:eastAsia="Times New Roman" w:hAnsi="Arial" w:cs="Arial"/>
        </w:rPr>
        <w:t xml:space="preserve">years as of June 30, </w:t>
      </w:r>
      <w:r>
        <w:rPr>
          <w:rFonts w:ascii="Arial" w:eastAsia="Times New Roman" w:hAnsi="Arial" w:cs="Arial"/>
        </w:rPr>
        <w:t>20</w:t>
      </w:r>
      <w:r w:rsidR="007D76E0">
        <w:rPr>
          <w:rFonts w:ascii="Arial" w:eastAsia="Times New Roman" w:hAnsi="Arial" w:cs="Arial"/>
        </w:rPr>
        <w:t>2</w:t>
      </w:r>
      <w:r w:rsidR="007A725F">
        <w:rPr>
          <w:rFonts w:ascii="Arial" w:eastAsia="Times New Roman" w:hAnsi="Arial" w:cs="Arial"/>
        </w:rPr>
        <w:t>1</w:t>
      </w:r>
      <w:r w:rsidRPr="00483131">
        <w:rPr>
          <w:rFonts w:ascii="Arial" w:eastAsia="Times New Roman" w:hAnsi="Arial" w:cs="Arial"/>
        </w:rPr>
        <w:t>. Assets and shares of the STIF are valued at fair value. Deposit and investment risks associated with the State Treasurer’s Investment Pool (which includes the State Treasurer’s STIF) are included in the North Carolina Department of State Treasurer Investment Programs’</w:t>
      </w:r>
      <w:r w:rsidRPr="00ED5661">
        <w:rPr>
          <w:rFonts w:ascii="Arial" w:eastAsia="Times New Roman" w:hAnsi="Arial" w:cs="Arial"/>
        </w:rPr>
        <w:t xml:space="preserve">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298305BD" w14:textId="5CCE9B25" w:rsidR="001F2102" w:rsidRPr="0084112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 xml:space="preserve">Cash on hand at June 30, </w:t>
      </w:r>
      <w:r>
        <w:rPr>
          <w:rFonts w:ascii="Arial" w:eastAsia="Times New Roman" w:hAnsi="Arial" w:cs="Arial"/>
        </w:rPr>
        <w:t>20</w:t>
      </w:r>
      <w:r w:rsidR="007D76E0">
        <w:rPr>
          <w:rFonts w:ascii="Arial" w:eastAsia="Times New Roman" w:hAnsi="Arial" w:cs="Arial"/>
        </w:rPr>
        <w:t>2</w:t>
      </w:r>
      <w:r w:rsidR="007A725F">
        <w:rPr>
          <w:rFonts w:ascii="Arial" w:eastAsia="Times New Roman" w:hAnsi="Arial" w:cs="Arial"/>
        </w:rPr>
        <w:t>1</w:t>
      </w:r>
      <w:r w:rsidRPr="00AC00F1">
        <w:rPr>
          <w:rFonts w:ascii="Arial" w:eastAsia="Times New Roman" w:hAnsi="Arial" w:cs="Arial"/>
        </w:rPr>
        <w:t xml:space="preserve"> was $_________. The carrying amount of the University’s deposits not with the State Treasurer, including certificates of deposit of $_________ reported as investments on the Statement of Net Position, was $_________, and the bank balance was $_________. Custodial credit risk is the risk that in the event of a bank failure, the University’s deposits may not be returned to it. The University does not have a deposit policy for custodial credit risk. As of June 30, </w:t>
      </w:r>
      <w:r>
        <w:rPr>
          <w:rFonts w:ascii="Arial" w:eastAsia="Times New Roman" w:hAnsi="Arial" w:cs="Arial"/>
        </w:rPr>
        <w:t>20</w:t>
      </w:r>
      <w:r w:rsidR="007D76E0">
        <w:rPr>
          <w:rFonts w:ascii="Arial" w:eastAsia="Times New Roman" w:hAnsi="Arial" w:cs="Arial"/>
        </w:rPr>
        <w:t>2</w:t>
      </w:r>
      <w:r w:rsidR="007A725F">
        <w:rPr>
          <w:rFonts w:ascii="Arial" w:eastAsia="Times New Roman" w:hAnsi="Arial" w:cs="Arial"/>
        </w:rPr>
        <w:t>1</w:t>
      </w:r>
      <w:r w:rsidRPr="00AC00F1">
        <w:rPr>
          <w:rFonts w:ascii="Arial" w:eastAsia="Times New Roman" w:hAnsi="Arial" w:cs="Arial"/>
        </w:rPr>
        <w:t>, the University’s bank balance was exposed to custodial credit risk as follows:</w:t>
      </w:r>
      <w:r w:rsidRPr="00AC00F1">
        <w:rPr>
          <w:rFonts w:ascii="Arial" w:eastAsia="Times New Roman" w:hAnsi="Arial" w:cs="Arial"/>
          <w:color w:val="000000"/>
        </w:rPr>
        <w:t xml:space="preserve"> </w:t>
      </w:r>
      <w:r w:rsidRPr="00AC00F1">
        <w:rPr>
          <w:rFonts w:ascii="Arial" w:eastAsia="Times New Roman" w:hAnsi="Arial" w:cs="Arial"/>
          <w:b/>
          <w:color w:val="0000FF"/>
        </w:rPr>
        <w:t>[</w:t>
      </w:r>
      <w:r w:rsidRPr="00AC00F1">
        <w:rPr>
          <w:rFonts w:ascii="Arial" w:eastAsia="Times New Roman" w:hAnsi="Arial" w:cs="Arial"/>
          <w:b/>
          <w:i/>
          <w:color w:val="0000FF"/>
        </w:rPr>
        <w:t xml:space="preserve">Modify as necessary </w:t>
      </w:r>
      <w:r w:rsidRPr="00AC00F1">
        <w:rPr>
          <w:rFonts w:ascii="Arial" w:eastAsia="Times New Roman" w:hAnsi="Arial" w:cs="Arial"/>
          <w:i/>
          <w:color w:val="0000FF"/>
        </w:rPr>
        <w:t>-</w:t>
      </w:r>
      <w:r w:rsidRPr="00AC00F1">
        <w:rPr>
          <w:rFonts w:ascii="Arial" w:eastAsia="Times New Roman" w:hAnsi="Arial" w:cs="Arial"/>
          <w:b/>
          <w:i/>
          <w:color w:val="0000FF"/>
        </w:rPr>
        <w:t xml:space="preserve"> If the University has deposits subject to foreign currency risk </w:t>
      </w:r>
      <w:r w:rsidRPr="00AC00F1">
        <w:rPr>
          <w:rFonts w:ascii="Arial" w:eastAsia="Times New Roman" w:hAnsi="Arial" w:cs="Arial"/>
          <w:i/>
          <w:color w:val="0000FF"/>
        </w:rPr>
        <w:t>-</w:t>
      </w:r>
      <w:r w:rsidRPr="00AC00F1">
        <w:rPr>
          <w:rFonts w:ascii="Arial" w:eastAsia="Times New Roman" w:hAnsi="Arial" w:cs="Arial"/>
          <w:b/>
          <w:i/>
          <w:color w:val="0000FF"/>
        </w:rPr>
        <w:t xml:space="preserve"> additional disclosure may be required.</w:t>
      </w:r>
      <w:r w:rsidRPr="00AC00F1">
        <w:rPr>
          <w:rFonts w:ascii="Arial" w:eastAsia="Times New Roman" w:hAnsi="Arial" w:cs="Arial"/>
          <w:b/>
          <w:color w:val="0000FF"/>
        </w:rPr>
        <w:t>]</w:t>
      </w:r>
    </w:p>
    <w:bookmarkStart w:id="9" w:name="_MON_1402487291"/>
    <w:bookmarkStart w:id="10" w:name="_MON_1188215749"/>
    <w:bookmarkStart w:id="11" w:name="_MON_1558525908"/>
    <w:bookmarkStart w:id="12" w:name="_MON_1650178802"/>
    <w:bookmarkStart w:id="13" w:name="_MON_1192354688"/>
    <w:bookmarkStart w:id="14" w:name="_MON_1283837452"/>
    <w:bookmarkStart w:id="15" w:name="_MON_1220933434"/>
    <w:bookmarkStart w:id="16" w:name="_MON_1302419093"/>
    <w:bookmarkStart w:id="17" w:name="_MON_1345445298"/>
    <w:bookmarkEnd w:id="9"/>
    <w:bookmarkEnd w:id="10"/>
    <w:bookmarkEnd w:id="11"/>
    <w:bookmarkEnd w:id="12"/>
    <w:bookmarkEnd w:id="13"/>
    <w:bookmarkEnd w:id="14"/>
    <w:bookmarkEnd w:id="15"/>
    <w:bookmarkEnd w:id="16"/>
    <w:bookmarkEnd w:id="17"/>
    <w:bookmarkStart w:id="18" w:name="_MON_1370677132"/>
    <w:bookmarkEnd w:id="18"/>
    <w:p w14:paraId="2F135764" w14:textId="41DAFFDA" w:rsidR="007D76E0" w:rsidRPr="00841121" w:rsidRDefault="00391B3F" w:rsidP="00823B43">
      <w:pPr>
        <w:spacing w:after="240" w:line="240" w:lineRule="auto"/>
        <w:ind w:left="1915"/>
        <w:jc w:val="center"/>
        <w:rPr>
          <w:rFonts w:ascii="Arial" w:eastAsia="Times New Roman" w:hAnsi="Arial" w:cs="Arial"/>
        </w:rPr>
      </w:pPr>
      <w:r>
        <w:rPr>
          <w:rFonts w:ascii="Arial" w:hAnsi="Arial" w:cs="Arial"/>
        </w:rPr>
        <w:object w:dxaOrig="5888" w:dyaOrig="1578" w14:anchorId="140C6209">
          <v:shape id="_x0000_i1026" type="#_x0000_t75" style="width:278.25pt;height:83.25pt" o:ole="">
            <v:imagedata r:id="rId13" o:title=""/>
          </v:shape>
          <o:OLEObject Type="Embed" ProgID="Excel.Sheet.12" ShapeID="_x0000_i1026" DrawAspect="Content" ObjectID="_1690108073" r:id="rId14"/>
        </w:object>
      </w:r>
    </w:p>
    <w:p w14:paraId="6E90DEC5" w14:textId="1EEE3E95" w:rsidR="007D76E0" w:rsidRDefault="007D76E0" w:rsidP="00823B43">
      <w:pPr>
        <w:spacing w:before="120" w:after="240"/>
        <w:ind w:left="1915"/>
        <w:jc w:val="both"/>
        <w:rPr>
          <w:rFonts w:ascii="Arial" w:hAnsi="Arial" w:cs="Arial"/>
          <w:b/>
          <w:color w:val="0000FF"/>
        </w:rPr>
      </w:pPr>
      <w:r w:rsidRPr="007612F8">
        <w:rPr>
          <w:rFonts w:ascii="Arial" w:hAnsi="Arial" w:cs="Arial"/>
          <w:b/>
          <w:i/>
          <w:color w:val="0000FF"/>
        </w:rPr>
        <w:t xml:space="preserve">[If the University has component units, additional disclosures may be required. See GASB </w:t>
      </w:r>
      <w:r>
        <w:rPr>
          <w:rFonts w:ascii="Arial" w:hAnsi="Arial" w:cs="Arial"/>
          <w:b/>
          <w:i/>
          <w:color w:val="0000FF"/>
        </w:rPr>
        <w:t xml:space="preserve">Codification Section C20.105 </w:t>
      </w:r>
      <w:r w:rsidRPr="007612F8">
        <w:rPr>
          <w:rFonts w:ascii="Arial" w:hAnsi="Arial" w:cs="Arial"/>
          <w:b/>
          <w:i/>
          <w:color w:val="0000FF"/>
        </w:rPr>
        <w:t>for disclosure requirements.</w:t>
      </w:r>
      <w:r w:rsidRPr="007612F8">
        <w:rPr>
          <w:rFonts w:ascii="Arial" w:hAnsi="Arial" w:cs="Arial"/>
          <w:b/>
          <w:color w:val="0000FF"/>
        </w:rPr>
        <w:t>]</w:t>
      </w:r>
    </w:p>
    <w:p w14:paraId="1B050177" w14:textId="05E8DBBA" w:rsidR="001F2102" w:rsidRPr="00841121" w:rsidRDefault="001F2102" w:rsidP="00823B43">
      <w:pPr>
        <w:spacing w:after="240" w:line="240" w:lineRule="auto"/>
        <w:ind w:left="1915" w:hanging="475"/>
        <w:jc w:val="both"/>
        <w:rPr>
          <w:rFonts w:ascii="Arial" w:eastAsia="Times New Roman" w:hAnsi="Arial" w:cs="Arial"/>
          <w:b/>
          <w:i/>
          <w:color w:val="0000FF"/>
        </w:rPr>
      </w:pPr>
      <w:r w:rsidRPr="00841121">
        <w:rPr>
          <w:rFonts w:ascii="Arial" w:eastAsia="Times New Roman" w:hAnsi="Arial" w:cs="Arial"/>
          <w:b/>
        </w:rPr>
        <w:t>B.</w:t>
      </w:r>
      <w:r w:rsidRPr="00841121">
        <w:rPr>
          <w:rFonts w:ascii="Arial" w:eastAsia="Times New Roman" w:hAnsi="Arial" w:cs="Arial"/>
          <w:b/>
        </w:rPr>
        <w:tab/>
        <w:t xml:space="preserve">Investments </w:t>
      </w:r>
      <w:r w:rsidRPr="00841121">
        <w:rPr>
          <w:rFonts w:ascii="Arial" w:eastAsia="Times New Roman" w:hAnsi="Arial" w:cs="Arial"/>
        </w:rPr>
        <w:t>-</w:t>
      </w:r>
      <w:r w:rsidRPr="00841121">
        <w:rPr>
          <w:rFonts w:ascii="Arial" w:eastAsia="Times New Roman" w:hAnsi="Arial" w:cs="Arial"/>
          <w:b/>
        </w:rPr>
        <w:t xml:space="preserve"> </w:t>
      </w:r>
      <w:r w:rsidR="007D76E0" w:rsidRPr="001F61E4">
        <w:rPr>
          <w:rFonts w:ascii="Arial" w:hAnsi="Arial" w:cs="Arial"/>
          <w:b/>
          <w:i/>
          <w:color w:val="0000FF"/>
        </w:rPr>
        <w:t xml:space="preserve">[If the University has discretely presented component units with material investments not invested with the University </w:t>
      </w:r>
      <w:r w:rsidR="007D76E0" w:rsidRPr="001F61E4">
        <w:rPr>
          <w:rFonts w:ascii="Arial" w:hAnsi="Arial" w:cs="Arial"/>
          <w:i/>
          <w:color w:val="0000FF"/>
        </w:rPr>
        <w:t>-</w:t>
      </w:r>
      <w:r w:rsidR="007D76E0" w:rsidRPr="001F61E4">
        <w:rPr>
          <w:rFonts w:ascii="Arial" w:hAnsi="Arial" w:cs="Arial"/>
          <w:b/>
          <w:i/>
          <w:color w:val="0000FF"/>
        </w:rPr>
        <w:t xml:space="preserve"> then additional disclosure is necessary and the University investments note will be one part of the note and the component unit will be another. If not, delete the “University” bold below and make all one note.</w:t>
      </w:r>
      <w:r w:rsidR="007D76E0">
        <w:rPr>
          <w:rFonts w:ascii="Arial" w:hAnsi="Arial" w:cs="Arial"/>
          <w:b/>
          <w:i/>
          <w:color w:val="0000FF"/>
        </w:rPr>
        <w:t xml:space="preserve"> See GASB Codification Section I50.139</w:t>
      </w:r>
      <w:r w:rsidR="007D76E0" w:rsidRPr="001F61E4">
        <w:rPr>
          <w:rFonts w:ascii="Arial" w:hAnsi="Arial" w:cs="Arial"/>
          <w:b/>
          <w:i/>
          <w:color w:val="0000FF"/>
        </w:rPr>
        <w:t>]</w:t>
      </w:r>
      <w:r w:rsidR="007D76E0" w:rsidRPr="00841121" w:rsidDel="007D76E0">
        <w:rPr>
          <w:rFonts w:ascii="Arial" w:eastAsia="Times New Roman" w:hAnsi="Arial" w:cs="Arial"/>
          <w:b/>
          <w:i/>
          <w:color w:val="0000FF"/>
        </w:rPr>
        <w:t xml:space="preserve"> </w:t>
      </w:r>
    </w:p>
    <w:p w14:paraId="2A15F31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University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University is authorized by the University of North Carolina Board of Governors pursuant to G.S. 116-36.2 and Section 600.2.4 of the Policy Manual of the University of North Carolina to invest its special funds and funds received for services rendered by health care professionals in the same manner as the State Treasurer is required to invest, as discussed below. </w:t>
      </w:r>
    </w:p>
    <w:p w14:paraId="271CAB47"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[AND, if the University has received delegated authority from the President to invest its Trust Funds outside the State Treasurer, then add next paragraph]</w:t>
      </w:r>
    </w:p>
    <w:p w14:paraId="11E3936B"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Additionally, the University has also been delegated authority by the President of the University of North Carolina pursuant to G.S. 116-36.1 and Section 600.2.4.1 of the Policy Manual of the University of North Carolina to invest its trust funds in the same manner as the State Treasurer is required to invest, as discussed below.</w:t>
      </w:r>
    </w:p>
    <w:p w14:paraId="629B346E"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G.S. 147-69.1(c), applicable to the State’s General Fund, and G.S. 147</w:t>
      </w:r>
      <w:r w:rsidRPr="00841121">
        <w:rPr>
          <w:rFonts w:ascii="Arial" w:eastAsia="Times New Roman" w:hAnsi="Arial" w:cs="Arial"/>
        </w:rPr>
        <w:noBreakHyphen/>
        <w:t>69.2, applicable to institutional trust funds, authorize the State Treasurer to invest in the following: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with specified ratings, specified bills of exchange or time drafts, and corporate bonds/notes with specified ratings; general obligations of other states; general obligations of North Carolina local governments; and obligations of certain entities with specified ratings.</w:t>
      </w:r>
    </w:p>
    <w:p w14:paraId="77374184"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accordance with the bond resolutions, bond proceeds and debt service funds are invested in obligations that will by their terms mature on or before the date funds are expected to be required for expenditure or withdrawal. </w:t>
      </w:r>
      <w:r w:rsidRPr="00841121">
        <w:rPr>
          <w:rFonts w:ascii="Arial" w:eastAsia="Times New Roman" w:hAnsi="Arial" w:cs="Arial"/>
          <w:b/>
          <w:bCs/>
          <w:i/>
          <w:iCs/>
          <w:color w:val="0000FF"/>
        </w:rPr>
        <w:t>[Note: Bond covenants related to the investment of bond proceeds should be considered an investment policy and disclosed as such in the investment sections below.]</w:t>
      </w:r>
    </w:p>
    <w:p w14:paraId="1DD951D4"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G.S. 116-36(e) provides that the trustees of the Endowment Fund shall be responsible for the prudent investment of the Fund in the exercise of their sound discretion, without regard to any statute or rule of law relating to the investment of funds by fiduciaries but in compliance with any lawful condition placed by the donor upon that part of the Endowment Fund to be invested.</w:t>
      </w:r>
    </w:p>
    <w:p w14:paraId="3524E2A5" w14:textId="77777777" w:rsidR="001F2102" w:rsidRPr="00AC00F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w:t>
      </w:r>
      <w:r w:rsidRPr="00AC00F1">
        <w:rPr>
          <w:rFonts w:ascii="Arial" w:eastAsia="Times New Roman" w:hAnsi="Arial" w:cs="Arial"/>
          <w:b/>
          <w:bCs/>
          <w:i/>
          <w:iCs/>
          <w:color w:val="0000FF"/>
        </w:rPr>
        <w:t>Add for blended component units only </w:t>
      </w:r>
      <w:r w:rsidRPr="00AC00F1">
        <w:rPr>
          <w:rFonts w:ascii="Arial" w:eastAsia="Times New Roman" w:hAnsi="Arial" w:cs="Arial"/>
          <w:b/>
          <w:bCs/>
          <w:i/>
          <w:iCs/>
          <w:color w:val="0000FF"/>
        </w:rPr>
        <w:noBreakHyphen/>
        <w:t> example follows </w:t>
      </w:r>
      <w:r w:rsidRPr="00AC00F1">
        <w:rPr>
          <w:rFonts w:ascii="Arial" w:eastAsia="Times New Roman" w:hAnsi="Arial" w:cs="Arial"/>
          <w:b/>
          <w:bCs/>
          <w:i/>
          <w:iCs/>
          <w:color w:val="0000FF"/>
        </w:rPr>
        <w:noBreakHyphen/>
        <w:t> see also the section for component units’ investments if material investments outside the University pool.]</w:t>
      </w:r>
    </w:p>
    <w:p w14:paraId="6317A95C" w14:textId="73DD9EAA"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Investments of the University’s component unit</w:t>
      </w:r>
      <w:r w:rsidRPr="00AC00F1">
        <w:rPr>
          <w:rFonts w:ascii="Arial" w:eastAsia="Times New Roman" w:hAnsi="Arial" w:cs="Arial"/>
          <w:i/>
        </w:rPr>
        <w:t>(s)</w:t>
      </w:r>
      <w:r w:rsidRPr="00AC00F1">
        <w:rPr>
          <w:rFonts w:ascii="Arial" w:eastAsia="Times New Roman" w:hAnsi="Arial" w:cs="Arial"/>
        </w:rPr>
        <w:t xml:space="preserve">, </w:t>
      </w:r>
      <w:r w:rsidRPr="00AC00F1">
        <w:rPr>
          <w:rFonts w:ascii="Arial" w:eastAsia="Times New Roman" w:hAnsi="Arial" w:cs="Arial"/>
          <w:b/>
          <w:color w:val="0000FF"/>
        </w:rPr>
        <w:t xml:space="preserve">[the Foundation and Investment Fund,] </w:t>
      </w:r>
      <w:r w:rsidRPr="00AC00F1">
        <w:rPr>
          <w:rFonts w:ascii="Arial" w:eastAsia="Times New Roman" w:hAnsi="Arial" w:cs="Arial"/>
        </w:rPr>
        <w:t>are subject to and restricted by G.S. 36E Uniform Prudent Management of Institutional Funds Act (UPMIFA) and any requirements placed on them by contract or donor agreements.</w:t>
      </w:r>
    </w:p>
    <w:p w14:paraId="1DC90AF6" w14:textId="77777777" w:rsidR="001F2102" w:rsidRPr="00AC00F1" w:rsidRDefault="001F2102" w:rsidP="001F2102">
      <w:pPr>
        <w:spacing w:after="240" w:line="240" w:lineRule="auto"/>
        <w:ind w:left="1915"/>
        <w:jc w:val="both"/>
        <w:rPr>
          <w:rFonts w:ascii="Arial" w:eastAsia="Times New Roman" w:hAnsi="Arial" w:cs="Arial"/>
          <w:b/>
          <w:bCs/>
          <w:i/>
          <w:iCs/>
          <w:color w:val="0000FF"/>
        </w:rPr>
      </w:pPr>
      <w:r w:rsidRPr="00AC00F1">
        <w:rPr>
          <w:rFonts w:ascii="Arial" w:eastAsia="Times New Roman" w:hAnsi="Arial" w:cs="Arial"/>
          <w:b/>
          <w:bCs/>
          <w:i/>
          <w:iCs/>
          <w:color w:val="0000FF"/>
        </w:rPr>
        <w:t>[If the University has pooled investments include the following.]</w:t>
      </w:r>
      <w:r>
        <w:rPr>
          <w:rFonts w:ascii="Arial" w:eastAsia="Times New Roman" w:hAnsi="Arial" w:cs="Arial"/>
          <w:b/>
          <w:bCs/>
          <w:i/>
          <w:iCs/>
          <w:color w:val="0000FF"/>
        </w:rPr>
        <w:t xml:space="preserve"> </w:t>
      </w:r>
      <w:r w:rsidRPr="00AC00F1">
        <w:rPr>
          <w:rFonts w:ascii="Arial" w:eastAsia="Times New Roman" w:hAnsi="Arial" w:cs="Arial"/>
          <w:b/>
          <w:bCs/>
          <w:i/>
          <w:iCs/>
          <w:color w:val="0000FF"/>
        </w:rPr>
        <w:t>[Modify as necessary.]</w:t>
      </w:r>
    </w:p>
    <w:p w14:paraId="44B63F5B" w14:textId="28BFBD0A"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 xml:space="preserve">Investments </w:t>
      </w:r>
      <w:r w:rsidR="00980BC0" w:rsidRPr="00980BC0">
        <w:rPr>
          <w:rFonts w:ascii="Arial" w:eastAsia="Times New Roman" w:hAnsi="Arial" w:cs="Arial"/>
          <w:highlight w:val="yellow"/>
        </w:rPr>
        <w:t>from</w:t>
      </w:r>
      <w:r w:rsidRPr="00AC00F1">
        <w:rPr>
          <w:rFonts w:ascii="Arial" w:eastAsia="Times New Roman" w:hAnsi="Arial" w:cs="Arial"/>
        </w:rPr>
        <w:t xml:space="preserve"> various </w:t>
      </w:r>
      <w:r w:rsidR="000345B8" w:rsidRPr="000345B8">
        <w:rPr>
          <w:rFonts w:ascii="Arial" w:eastAsia="Times New Roman" w:hAnsi="Arial" w:cs="Arial"/>
          <w:highlight w:val="yellow"/>
        </w:rPr>
        <w:t>donors or other source</w:t>
      </w:r>
      <w:r w:rsidR="000345B8">
        <w:rPr>
          <w:rFonts w:ascii="Arial" w:eastAsia="Times New Roman" w:hAnsi="Arial" w:cs="Arial"/>
          <w:highlight w:val="yellow"/>
        </w:rPr>
        <w:t>s</w:t>
      </w:r>
      <w:r w:rsidR="000345B8">
        <w:rPr>
          <w:rFonts w:ascii="Arial" w:eastAsia="Times New Roman" w:hAnsi="Arial" w:cs="Arial"/>
        </w:rPr>
        <w:t xml:space="preserve"> </w:t>
      </w:r>
      <w:r w:rsidRPr="00AC00F1">
        <w:rPr>
          <w:rFonts w:ascii="Arial" w:eastAsia="Times New Roman" w:hAnsi="Arial" w:cs="Arial"/>
        </w:rPr>
        <w:t>may be pooled unless prohibited by statute or by terms of the gift or contract. The University utilizes investment pools to manage investments and distribute investment income.</w:t>
      </w:r>
    </w:p>
    <w:p w14:paraId="1EA9648C" w14:textId="1A9C4284" w:rsidR="001F2102" w:rsidRPr="00AC00F1" w:rsidRDefault="001F2102" w:rsidP="001F2102">
      <w:pPr>
        <w:spacing w:after="240" w:line="240" w:lineRule="auto"/>
        <w:ind w:left="1915"/>
        <w:jc w:val="both"/>
        <w:rPr>
          <w:rFonts w:ascii="Arial" w:eastAsia="Times New Roman" w:hAnsi="Arial" w:cs="Arial"/>
          <w:b/>
          <w:i/>
          <w:color w:val="0000FF"/>
        </w:rPr>
      </w:pPr>
      <w:r w:rsidRPr="00AC00F1">
        <w:rPr>
          <w:rFonts w:ascii="Arial" w:eastAsia="Times New Roman" w:hAnsi="Arial" w:cs="Arial"/>
        </w:rPr>
        <w:t xml:space="preserve">Investments are subject to the following risks as defined by GASB Statement No. 40, </w:t>
      </w:r>
      <w:r w:rsidRPr="00AC00F1">
        <w:rPr>
          <w:rFonts w:ascii="Arial" w:eastAsia="Times New Roman" w:hAnsi="Arial" w:cs="Arial"/>
          <w:i/>
        </w:rPr>
        <w:t xml:space="preserve">Deposit and Investment Risk Disclosures – An </w:t>
      </w:r>
      <w:r w:rsidRPr="00AC00F1">
        <w:rPr>
          <w:rFonts w:ascii="Arial" w:eastAsia="Times New Roman" w:hAnsi="Arial" w:cs="Arial"/>
          <w:i/>
        </w:rPr>
        <w:lastRenderedPageBreak/>
        <w:t xml:space="preserve">Amendment of GASB Statement No. 3. </w:t>
      </w:r>
      <w:r w:rsidR="007D76E0" w:rsidRPr="001F61E4">
        <w:rPr>
          <w:rFonts w:ascii="Arial" w:hAnsi="Arial" w:cs="Arial"/>
          <w:b/>
          <w:i/>
          <w:color w:val="0000FF"/>
        </w:rPr>
        <w:t xml:space="preserve">[If the University does not have any investments exposed to risk identified below </w:t>
      </w:r>
      <w:r w:rsidR="007D76E0" w:rsidRPr="001F61E4">
        <w:rPr>
          <w:rFonts w:ascii="Arial" w:hAnsi="Arial" w:cs="Arial"/>
          <w:i/>
          <w:color w:val="0000FF"/>
        </w:rPr>
        <w:t>-</w:t>
      </w:r>
      <w:r w:rsidR="007D76E0" w:rsidRPr="001F61E4">
        <w:rPr>
          <w:rFonts w:ascii="Arial" w:hAnsi="Arial" w:cs="Arial"/>
          <w:b/>
          <w:i/>
          <w:color w:val="0000FF"/>
        </w:rPr>
        <w:t xml:space="preserve"> delete risk description. See paragraph </w:t>
      </w:r>
      <w:r w:rsidR="007D76E0">
        <w:rPr>
          <w:rFonts w:ascii="Arial" w:hAnsi="Arial" w:cs="Arial"/>
          <w:b/>
          <w:i/>
          <w:color w:val="0000FF"/>
        </w:rPr>
        <w:t>151</w:t>
      </w:r>
      <w:r w:rsidR="007D76E0" w:rsidRPr="001F61E4">
        <w:rPr>
          <w:rFonts w:ascii="Arial" w:hAnsi="Arial" w:cs="Arial"/>
          <w:b/>
          <w:i/>
          <w:color w:val="0000FF"/>
        </w:rPr>
        <w:t xml:space="preserve"> of GASB </w:t>
      </w:r>
      <w:r w:rsidR="007D76E0">
        <w:rPr>
          <w:rFonts w:ascii="Arial" w:hAnsi="Arial" w:cs="Arial"/>
          <w:b/>
          <w:i/>
          <w:color w:val="0000FF"/>
        </w:rPr>
        <w:t>Codification Section I50</w:t>
      </w:r>
      <w:r w:rsidR="007D76E0" w:rsidRPr="001F61E4">
        <w:rPr>
          <w:rFonts w:ascii="Arial" w:hAnsi="Arial" w:cs="Arial"/>
          <w:b/>
          <w:i/>
          <w:color w:val="0000FF"/>
        </w:rPr>
        <w:t xml:space="preserve">. For example if there is no exposure to foreign currency risk </w:t>
      </w:r>
      <w:r w:rsidR="007D76E0" w:rsidRPr="001F61E4">
        <w:rPr>
          <w:rFonts w:ascii="Arial" w:hAnsi="Arial" w:cs="Arial"/>
          <w:i/>
          <w:color w:val="0000FF"/>
        </w:rPr>
        <w:t xml:space="preserve">- </w:t>
      </w:r>
      <w:r w:rsidR="007D76E0" w:rsidRPr="001F61E4">
        <w:rPr>
          <w:rFonts w:ascii="Arial" w:hAnsi="Arial" w:cs="Arial"/>
          <w:b/>
          <w:i/>
          <w:color w:val="0000FF"/>
        </w:rPr>
        <w:t>there is no need to say the University does not have a policy for foreign currency risk.]</w:t>
      </w:r>
      <w:r w:rsidR="007D76E0" w:rsidRPr="00AC00F1" w:rsidDel="007D76E0">
        <w:rPr>
          <w:rFonts w:ascii="Arial" w:eastAsia="Times New Roman" w:hAnsi="Arial" w:cs="Arial"/>
          <w:b/>
          <w:i/>
          <w:color w:val="0000FF"/>
        </w:rPr>
        <w:t xml:space="preserve"> </w:t>
      </w:r>
    </w:p>
    <w:p w14:paraId="63830435" w14:textId="3592ACFE" w:rsidR="001F2102" w:rsidRPr="00AC00F1" w:rsidRDefault="001F2102" w:rsidP="001F2102">
      <w:pPr>
        <w:spacing w:after="240" w:line="240" w:lineRule="auto"/>
        <w:ind w:left="1915"/>
        <w:jc w:val="both"/>
        <w:rPr>
          <w:rFonts w:ascii="Arial" w:eastAsia="Times New Roman" w:hAnsi="Arial" w:cs="Arial"/>
          <w:bCs/>
        </w:rPr>
      </w:pPr>
      <w:r w:rsidRPr="00AC00F1">
        <w:rPr>
          <w:rFonts w:ascii="Arial" w:eastAsia="Times New Roman" w:hAnsi="Arial" w:cs="Arial"/>
          <w:i/>
        </w:rPr>
        <w:t>Interest Rate Risk</w:t>
      </w:r>
      <w:r w:rsidRPr="00AC00F1">
        <w:rPr>
          <w:rFonts w:ascii="Arial" w:eastAsia="Times New Roman" w:hAnsi="Arial" w:cs="Arial"/>
        </w:rPr>
        <w:t xml:space="preserve">: Interest rate risk is the </w:t>
      </w:r>
      <w:r w:rsidRPr="00AC00F1">
        <w:rPr>
          <w:rFonts w:ascii="Arial" w:eastAsia="Times New Roman" w:hAnsi="Arial" w:cs="Arial"/>
          <w:bCs/>
        </w:rPr>
        <w:t xml:space="preserve">risk the University may face should interest rate variances affect the value of investments. The University does not have a formal policy that addresses interest rate risk. </w:t>
      </w:r>
      <w:r w:rsidR="007D76E0" w:rsidRPr="001F61E4">
        <w:rPr>
          <w:rFonts w:ascii="Arial" w:hAnsi="Arial" w:cs="Arial"/>
          <w:b/>
          <w:i/>
          <w:iCs/>
          <w:color w:val="0000FF"/>
        </w:rPr>
        <w:t xml:space="preserve">[Modify as necessary </w:t>
      </w:r>
      <w:r w:rsidR="007D76E0" w:rsidRPr="001F61E4">
        <w:rPr>
          <w:rFonts w:ascii="Arial" w:hAnsi="Arial" w:cs="Arial"/>
          <w:i/>
          <w:iCs/>
          <w:color w:val="0000FF"/>
        </w:rPr>
        <w:t>-</w:t>
      </w:r>
      <w:r w:rsidR="007D76E0" w:rsidRPr="001F61E4">
        <w:rPr>
          <w:rFonts w:ascii="Arial" w:hAnsi="Arial" w:cs="Arial"/>
          <w:b/>
          <w:i/>
          <w:iCs/>
          <w:color w:val="0000FF"/>
        </w:rPr>
        <w:t xml:space="preserve"> see GASB </w:t>
      </w:r>
      <w:r w:rsidR="007D76E0">
        <w:rPr>
          <w:rFonts w:ascii="Arial" w:hAnsi="Arial" w:cs="Arial"/>
          <w:b/>
          <w:i/>
          <w:iCs/>
          <w:color w:val="0000FF"/>
        </w:rPr>
        <w:t>Codification Section I50</w:t>
      </w:r>
      <w:r w:rsidR="007D76E0" w:rsidRPr="001F61E4">
        <w:rPr>
          <w:rFonts w:ascii="Arial" w:hAnsi="Arial" w:cs="Arial"/>
          <w:b/>
          <w:i/>
          <w:iCs/>
          <w:color w:val="0000FF"/>
        </w:rPr>
        <w:t xml:space="preserve"> for illustration if policy in place to limit investment maturities.]</w:t>
      </w:r>
      <w:r w:rsidR="007D76E0" w:rsidRPr="00AC00F1" w:rsidDel="007D76E0">
        <w:rPr>
          <w:rFonts w:ascii="Arial" w:eastAsia="Times New Roman" w:hAnsi="Arial" w:cs="Arial"/>
          <w:b/>
          <w:i/>
          <w:iCs/>
          <w:color w:val="0000FF"/>
        </w:rPr>
        <w:t xml:space="preserve"> </w:t>
      </w:r>
    </w:p>
    <w:p w14:paraId="34454BAF" w14:textId="77777777" w:rsidR="001F2102" w:rsidRPr="00AC00F1" w:rsidRDefault="001F2102" w:rsidP="001F2102">
      <w:pPr>
        <w:spacing w:after="240" w:line="240" w:lineRule="auto"/>
        <w:ind w:left="1915"/>
        <w:jc w:val="both"/>
        <w:rPr>
          <w:rFonts w:ascii="Arial" w:eastAsia="Times New Roman" w:hAnsi="Arial" w:cs="Arial"/>
          <w:b/>
          <w:color w:val="0000FF"/>
        </w:rPr>
      </w:pPr>
      <w:r w:rsidRPr="00AC00F1">
        <w:rPr>
          <w:rFonts w:ascii="Arial" w:eastAsia="Times New Roman" w:hAnsi="Arial" w:cs="Arial"/>
          <w:bCs/>
          <w:i/>
        </w:rPr>
        <w:t>Credit Risk</w:t>
      </w:r>
      <w:r w:rsidRPr="00AC00F1">
        <w:rPr>
          <w:rFonts w:ascii="Arial" w:eastAsia="Times New Roman" w:hAnsi="Arial" w:cs="Arial"/>
          <w:bCs/>
        </w:rPr>
        <w:t xml:space="preserve">: Credit risk is the risk that an issuer or other counterparty to an investment will not fulfill its obligations. The University does not have a formal policy that addresses credit risk. </w:t>
      </w:r>
      <w:r w:rsidRPr="00AC00F1">
        <w:rPr>
          <w:rFonts w:ascii="Arial" w:eastAsia="Times New Roman" w:hAnsi="Arial" w:cs="Arial"/>
          <w:b/>
          <w:i/>
          <w:color w:val="0000FF"/>
        </w:rPr>
        <w:t>[Modify as necessary.]</w:t>
      </w:r>
    </w:p>
    <w:p w14:paraId="617537AA" w14:textId="77777777"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rPr>
        <w:t>Custodial Credit Risk</w:t>
      </w:r>
      <w:r w:rsidRPr="00AC00F1">
        <w:rPr>
          <w:rFonts w:ascii="Arial" w:eastAsia="Times New Roman" w:hAnsi="Arial" w:cs="Arial"/>
        </w:rPr>
        <w:t>: Custodial credit risk is the risk that, in the event of the failure of the counterparty, the University will not be able to recover the value of its investments or collateral securities that are in the possession of an outside party. The University does not have a formal policy for custodial credit risk.</w:t>
      </w:r>
    </w:p>
    <w:p w14:paraId="68E54C59" w14:textId="22AD01B5"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iCs/>
        </w:rPr>
        <w:t>Concentration of Credit Risk</w:t>
      </w:r>
      <w:r w:rsidRPr="00AC00F1">
        <w:rPr>
          <w:rFonts w:ascii="Arial" w:eastAsia="Times New Roman" w:hAnsi="Arial" w:cs="Arial"/>
          <w:iCs/>
        </w:rPr>
        <w:t xml:space="preserve">: Concentration of credit risk is the risk of loss attributable to the magnitude of an investment in a single issuer. The University does not have a formal policy for concentration of credit risk. </w:t>
      </w:r>
      <w:r w:rsidR="007D76E0" w:rsidRPr="001F61E4">
        <w:rPr>
          <w:rFonts w:ascii="Arial" w:hAnsi="Arial" w:cs="Arial"/>
          <w:b/>
          <w:i/>
          <w:iCs/>
          <w:color w:val="0000FF"/>
        </w:rPr>
        <w:t xml:space="preserve">[Eliminate this paragraph if the University does not have any investments exceeding 5% of total investments </w:t>
      </w:r>
      <w:r w:rsidR="007D76E0" w:rsidRPr="001F61E4">
        <w:rPr>
          <w:rFonts w:ascii="Arial" w:hAnsi="Arial" w:cs="Arial"/>
          <w:i/>
          <w:iCs/>
          <w:color w:val="0000FF"/>
        </w:rPr>
        <w:t>-</w:t>
      </w:r>
      <w:r w:rsidR="007D76E0" w:rsidRPr="001F61E4">
        <w:rPr>
          <w:rFonts w:ascii="Arial" w:hAnsi="Arial" w:cs="Arial"/>
          <w:b/>
          <w:i/>
          <w:iCs/>
          <w:color w:val="0000FF"/>
        </w:rPr>
        <w:t xml:space="preserve"> disclosure not required if not subject to the risk.</w:t>
      </w:r>
      <w:r w:rsidR="007D76E0">
        <w:rPr>
          <w:rFonts w:ascii="Arial" w:hAnsi="Arial" w:cs="Arial"/>
          <w:b/>
          <w:i/>
          <w:iCs/>
          <w:color w:val="0000FF"/>
        </w:rPr>
        <w:t xml:space="preserve"> See GASB Codification Section I50.154</w:t>
      </w:r>
      <w:r w:rsidR="007D76E0" w:rsidRPr="001F61E4">
        <w:rPr>
          <w:rFonts w:ascii="Arial" w:hAnsi="Arial" w:cs="Arial"/>
          <w:b/>
          <w:i/>
          <w:iCs/>
          <w:color w:val="0000FF"/>
        </w:rPr>
        <w:t>]</w:t>
      </w:r>
      <w:r w:rsidR="007D76E0" w:rsidRPr="00AC00F1" w:rsidDel="007D76E0">
        <w:rPr>
          <w:rFonts w:ascii="Arial" w:eastAsia="Times New Roman" w:hAnsi="Arial" w:cs="Arial"/>
          <w:b/>
          <w:i/>
          <w:iCs/>
          <w:color w:val="0000FF"/>
        </w:rPr>
        <w:t xml:space="preserve"> </w:t>
      </w:r>
    </w:p>
    <w:p w14:paraId="3FAED922" w14:textId="29CA9C0C" w:rsidR="001F2102" w:rsidRPr="0084112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iCs/>
        </w:rPr>
        <w:t>Foreign Currency Risk</w:t>
      </w:r>
      <w:r w:rsidRPr="00AC00F1">
        <w:rPr>
          <w:rFonts w:ascii="Arial" w:eastAsia="Times New Roman" w:hAnsi="Arial" w:cs="Arial"/>
          <w:iCs/>
        </w:rPr>
        <w:t xml:space="preserve">: </w:t>
      </w:r>
      <w:r w:rsidRPr="00AC00F1">
        <w:rPr>
          <w:rFonts w:ascii="Arial" w:eastAsia="Times New Roman" w:hAnsi="Arial" w:cs="Arial"/>
        </w:rPr>
        <w:t xml:space="preserve">Foreign currency risk is the risk that changes in exchange rates will adversely affect the value of an investment. The University does not have a formal policy for foreign currency risk. </w:t>
      </w:r>
      <w:r w:rsidR="007D76E0" w:rsidRPr="001F61E4">
        <w:rPr>
          <w:rFonts w:ascii="Arial" w:hAnsi="Arial" w:cs="Arial"/>
          <w:b/>
          <w:i/>
          <w:iCs/>
          <w:color w:val="0000FF"/>
        </w:rPr>
        <w:t xml:space="preserve">[Modify as necessary </w:t>
      </w:r>
      <w:r w:rsidR="007D76E0" w:rsidRPr="001F61E4">
        <w:rPr>
          <w:rFonts w:ascii="Arial" w:hAnsi="Arial" w:cs="Arial"/>
          <w:i/>
          <w:iCs/>
          <w:color w:val="0000FF"/>
        </w:rPr>
        <w:t>-</w:t>
      </w:r>
      <w:r w:rsidR="007D76E0" w:rsidRPr="001F61E4">
        <w:rPr>
          <w:rFonts w:ascii="Arial" w:hAnsi="Arial" w:cs="Arial"/>
          <w:b/>
          <w:i/>
          <w:iCs/>
          <w:color w:val="0000FF"/>
        </w:rPr>
        <w:t xml:space="preserve"> if the University has no investments subject to foreign currency risk </w:t>
      </w:r>
      <w:r w:rsidR="007D76E0" w:rsidRPr="001F61E4">
        <w:rPr>
          <w:rFonts w:ascii="Arial" w:hAnsi="Arial" w:cs="Arial"/>
          <w:i/>
          <w:iCs/>
          <w:color w:val="0000FF"/>
        </w:rPr>
        <w:t>-</w:t>
      </w:r>
      <w:r w:rsidR="007D76E0" w:rsidRPr="001F61E4">
        <w:rPr>
          <w:rFonts w:ascii="Arial" w:hAnsi="Arial" w:cs="Arial"/>
          <w:b/>
          <w:i/>
          <w:iCs/>
          <w:color w:val="0000FF"/>
        </w:rPr>
        <w:t xml:space="preserve"> delete this paragraph. If the University has a policy, delete second sentence and put policy in section where applicable.</w:t>
      </w:r>
      <w:r w:rsidR="007D76E0">
        <w:rPr>
          <w:rFonts w:ascii="Arial" w:hAnsi="Arial" w:cs="Arial"/>
          <w:b/>
          <w:i/>
          <w:iCs/>
          <w:color w:val="0000FF"/>
        </w:rPr>
        <w:t xml:space="preserve"> </w:t>
      </w:r>
      <w:r w:rsidR="007D76E0" w:rsidRPr="002F1DC9">
        <w:rPr>
          <w:rFonts w:ascii="Arial" w:hAnsi="Arial" w:cs="Arial"/>
          <w:b/>
          <w:i/>
          <w:iCs/>
          <w:color w:val="0000FF"/>
        </w:rPr>
        <w:t>Per GASB Implementation Guide 2018-1 question 5.1, foreign curren</w:t>
      </w:r>
      <w:r w:rsidR="004156B1">
        <w:rPr>
          <w:rFonts w:ascii="Arial" w:hAnsi="Arial" w:cs="Arial"/>
          <w:b/>
          <w:i/>
          <w:iCs/>
          <w:color w:val="0000FF"/>
        </w:rPr>
        <w:t>cy</w:t>
      </w:r>
      <w:r w:rsidR="007D76E0" w:rsidRPr="002F1DC9">
        <w:rPr>
          <w:rFonts w:ascii="Arial" w:hAnsi="Arial" w:cs="Arial"/>
          <w:b/>
          <w:i/>
          <w:iCs/>
          <w:color w:val="0000FF"/>
        </w:rPr>
        <w:t xml:space="preserve"> risk only applies if the entity has investments denominated in foreign currency. Disclosure requirements do not apply to foreign investments held by investment funds that are U.S. dollar denominated.]</w:t>
      </w:r>
      <w:r w:rsidR="007D76E0" w:rsidRPr="00AC00F1" w:rsidDel="007D76E0">
        <w:rPr>
          <w:rFonts w:ascii="Arial" w:eastAsia="Times New Roman" w:hAnsi="Arial" w:cs="Arial"/>
          <w:b/>
          <w:i/>
          <w:iCs/>
          <w:color w:val="0000FF"/>
        </w:rPr>
        <w:t xml:space="preserve"> </w:t>
      </w:r>
    </w:p>
    <w:p w14:paraId="31CCCF49"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Long</w:t>
      </w:r>
      <w:r w:rsidRPr="00841121">
        <w:rPr>
          <w:rFonts w:ascii="Arial" w:eastAsia="Times New Roman" w:hAnsi="Arial" w:cs="Arial"/>
        </w:rPr>
        <w:t>-</w:t>
      </w:r>
      <w:r w:rsidRPr="00841121">
        <w:rPr>
          <w:rFonts w:ascii="Arial" w:eastAsia="Times New Roman" w:hAnsi="Arial" w:cs="Arial"/>
          <w:b/>
        </w:rPr>
        <w:t xml:space="preserve">Term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is an internal investment pool that is utilized for the investment of the endowment funds. Fund ownership is measured </w:t>
      </w:r>
      <w:r w:rsidRPr="00483131">
        <w:rPr>
          <w:rFonts w:ascii="Arial" w:eastAsia="Times New Roman" w:hAnsi="Arial" w:cs="Arial"/>
        </w:rPr>
        <w:t xml:space="preserve">using the ___________ method. Under this method, each participating fund’s investment balance is determined on </w:t>
      </w:r>
      <w:r w:rsidRPr="00483131">
        <w:rPr>
          <w:rFonts w:ascii="Arial" w:eastAsia="Times New Roman" w:hAnsi="Arial" w:cs="Arial"/>
          <w:b/>
          <w:bCs/>
          <w:iCs/>
          <w:color w:val="0000FF"/>
        </w:rPr>
        <w:t>[explain basis for distribution]</w:t>
      </w:r>
      <w:r w:rsidRPr="00483131">
        <w:rPr>
          <w:rFonts w:ascii="Arial" w:eastAsia="Times New Roman" w:hAnsi="Arial" w:cs="Arial"/>
        </w:rPr>
        <w:t>. The investment strategy, including the selection of investment managers, is based on the directives of the Board of Trustees of the Endowment Fund.</w:t>
      </w:r>
    </w:p>
    <w:p w14:paraId="1938E682" w14:textId="0412B904" w:rsidR="001F2102" w:rsidRPr="00841121"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rPr>
        <w:lastRenderedPageBreak/>
        <w:t>The following table presents investments by type and investments subject to interest rate risk at June 30,</w:t>
      </w:r>
      <w:r>
        <w:rPr>
          <w:rFonts w:ascii="Arial" w:eastAsia="Times New Roman" w:hAnsi="Arial" w:cs="Arial"/>
        </w:rPr>
        <w:t xml:space="preserve"> 20</w:t>
      </w:r>
      <w:r w:rsidR="007D76E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for the Long-Term Investment Pool</w:t>
      </w:r>
      <w:r w:rsidRPr="00841121">
        <w:rPr>
          <w:rFonts w:ascii="Arial" w:eastAsia="Times New Roman" w:hAnsi="Arial" w:cs="Arial"/>
          <w:color w:val="0000FF"/>
        </w:rPr>
        <w:t xml:space="preserve">. </w:t>
      </w:r>
      <w:r w:rsidR="007D76E0" w:rsidRPr="001F61E4">
        <w:rPr>
          <w:rFonts w:ascii="Arial" w:hAnsi="Arial" w:cs="Arial"/>
          <w:b/>
          <w:i/>
          <w:color w:val="0000FF"/>
        </w:rPr>
        <w:t xml:space="preserve">[Modify as necessary. Note to Preparer: If dissimilar investments are grouped into a single investment type, be sure to break out the investment types further as necessary to meet the requirements of GASB Statements 3 and 40. Refer to GASB </w:t>
      </w:r>
      <w:r w:rsidR="007D76E0">
        <w:rPr>
          <w:rFonts w:ascii="Arial" w:hAnsi="Arial" w:cs="Arial"/>
          <w:b/>
          <w:i/>
          <w:color w:val="0000FF"/>
        </w:rPr>
        <w:t>Codification Section I50</w:t>
      </w:r>
      <w:r w:rsidR="007D76E0" w:rsidRPr="001F61E4">
        <w:rPr>
          <w:rFonts w:ascii="Arial" w:hAnsi="Arial" w:cs="Arial"/>
          <w:b/>
          <w:i/>
          <w:color w:val="0000FF"/>
        </w:rPr>
        <w:t xml:space="preserve"> and the GASB Comprehensive Implementation Guide for further guidance about grouping investments by investment types.]</w:t>
      </w:r>
      <w:r w:rsidR="007D76E0" w:rsidRPr="00841121" w:rsidDel="007D76E0">
        <w:rPr>
          <w:rFonts w:ascii="Arial" w:eastAsia="Times New Roman" w:hAnsi="Arial" w:cs="Arial"/>
          <w:b/>
          <w:i/>
          <w:color w:val="0000FF"/>
        </w:rPr>
        <w:t xml:space="preserve"> </w:t>
      </w:r>
    </w:p>
    <w:p w14:paraId="36EFCB8A" w14:textId="77777777" w:rsidR="001F2102" w:rsidRPr="00A55C0C" w:rsidRDefault="001F2102" w:rsidP="00823B43">
      <w:pPr>
        <w:ind w:left="1980"/>
        <w:jc w:val="center"/>
        <w:rPr>
          <w:rFonts w:ascii="Arial" w:hAnsi="Arial" w:cs="Arial"/>
          <w:b/>
          <w:i/>
        </w:rPr>
      </w:pPr>
      <w:r w:rsidRPr="00A55C0C">
        <w:rPr>
          <w:rFonts w:ascii="Arial" w:hAnsi="Arial" w:cs="Arial"/>
          <w:b/>
          <w:i/>
        </w:rPr>
        <w:t>Long</w:t>
      </w:r>
      <w:r w:rsidRPr="00A55C0C">
        <w:rPr>
          <w:rFonts w:ascii="Arial" w:hAnsi="Arial" w:cs="Arial"/>
          <w:b/>
          <w:i/>
        </w:rPr>
        <w:noBreakHyphen/>
        <w:t>Term Investment Pool</w:t>
      </w:r>
    </w:p>
    <w:bookmarkStart w:id="19" w:name="_MON_1220934177"/>
    <w:bookmarkStart w:id="20" w:name="_MON_1220934261"/>
    <w:bookmarkStart w:id="21" w:name="_MON_1220934301"/>
    <w:bookmarkStart w:id="22" w:name="_MON_1224322912"/>
    <w:bookmarkStart w:id="23" w:name="_MON_1246452119"/>
    <w:bookmarkStart w:id="24" w:name="_MON_1277207995"/>
    <w:bookmarkStart w:id="25" w:name="_MON_1277208154"/>
    <w:bookmarkStart w:id="26" w:name="_MON_1277208162"/>
    <w:bookmarkStart w:id="27" w:name="_MON_1283837597"/>
    <w:bookmarkStart w:id="28" w:name="_MON_1283837630"/>
    <w:bookmarkStart w:id="29" w:name="_MON_1305544950"/>
    <w:bookmarkStart w:id="30" w:name="_MON_1331375618"/>
    <w:bookmarkStart w:id="31" w:name="_MON_1331376376"/>
    <w:bookmarkStart w:id="32" w:name="_MON_1368613412"/>
    <w:bookmarkStart w:id="33" w:name="_MON_1370677518"/>
    <w:bookmarkStart w:id="34" w:name="_MON_1401008999"/>
    <w:bookmarkStart w:id="35" w:name="_MON_1401010587"/>
    <w:bookmarkStart w:id="36" w:name="_MON_1558526499"/>
    <w:bookmarkStart w:id="37" w:name="_MON_1401010622"/>
    <w:bookmarkStart w:id="38" w:name="_MON_1401010632"/>
    <w:bookmarkStart w:id="39" w:name="_MON_1402487306"/>
    <w:bookmarkStart w:id="40" w:name="_MON_1300258794"/>
    <w:bookmarkStart w:id="41" w:name="_MON_1402749611"/>
    <w:bookmarkStart w:id="42" w:name="_MON_1405864051"/>
    <w:bookmarkStart w:id="43" w:name="_MON_1182596724"/>
    <w:bookmarkStart w:id="44" w:name="_MON_1182596790"/>
    <w:bookmarkStart w:id="45" w:name="_MON_1182596948"/>
    <w:bookmarkStart w:id="46" w:name="_MON_1182597003"/>
    <w:bookmarkStart w:id="47" w:name="_MON_1188032500"/>
    <w:bookmarkStart w:id="48" w:name="_MON_1345445682"/>
    <w:bookmarkStart w:id="49" w:name="_MON_1188216416"/>
    <w:bookmarkStart w:id="50" w:name="_MON_1188216479"/>
    <w:bookmarkStart w:id="51" w:name="_MON_1188216489"/>
    <w:bookmarkStart w:id="52" w:name="_MON_1188216851"/>
    <w:bookmarkStart w:id="53" w:name="_MON_1188282357"/>
    <w:bookmarkStart w:id="54" w:name="_MON_1190802539"/>
    <w:bookmarkStart w:id="55" w:name="_MON_1191151907"/>
    <w:bookmarkStart w:id="56" w:name="_MON_1191406165"/>
    <w:bookmarkStart w:id="57" w:name="_MON_1192355094"/>
    <w:bookmarkStart w:id="58" w:name="_MON_1211798705"/>
    <w:bookmarkStart w:id="59" w:name="_MON_1211799442"/>
    <w:bookmarkStart w:id="60" w:name="_MON_121223318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Start w:id="61" w:name="_MON_1220934013"/>
    <w:bookmarkEnd w:id="61"/>
    <w:p w14:paraId="48EA24CB" w14:textId="644F4888" w:rsidR="007D76E0" w:rsidRPr="00841121" w:rsidRDefault="00DE5984" w:rsidP="00823B43">
      <w:pPr>
        <w:spacing w:after="240" w:line="240" w:lineRule="auto"/>
        <w:ind w:left="1890"/>
        <w:jc w:val="center"/>
        <w:rPr>
          <w:rFonts w:ascii="Arial" w:eastAsia="Times New Roman" w:hAnsi="Arial" w:cs="Arial"/>
        </w:rPr>
      </w:pPr>
      <w:r>
        <w:rPr>
          <w:rFonts w:ascii="Arial" w:hAnsi="Arial" w:cs="Arial"/>
        </w:rPr>
        <w:object w:dxaOrig="8671" w:dyaOrig="10786" w14:anchorId="599248F3">
          <v:shape id="_x0000_i1027" type="#_x0000_t75" style="width:353.25pt;height:492.75pt" o:ole="">
            <v:imagedata r:id="rId15" o:title=""/>
          </v:shape>
          <o:OLEObject Type="Embed" ProgID="Excel.Sheet.8" ShapeID="_x0000_i1027" DrawAspect="Content" ObjectID="_1690108074" r:id="rId16"/>
        </w:object>
      </w:r>
    </w:p>
    <w:p w14:paraId="0F22808E" w14:textId="730A2D61"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39AA9344" w14:textId="2D82F582" w:rsidR="001F2102" w:rsidRPr="00841121" w:rsidRDefault="001F2102" w:rsidP="00823B43">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Long-Term Investment Pool portfolio includes investments highly sensitive to interest rate changes. </w:t>
      </w:r>
      <w:r w:rsidR="007D76E0" w:rsidRPr="001F61E4">
        <w:rPr>
          <w:rFonts w:ascii="Arial" w:hAnsi="Arial" w:cs="Arial"/>
          <w:b/>
          <w:bCs/>
          <w:i/>
          <w:iCs/>
          <w:color w:val="0000FF"/>
        </w:rPr>
        <w:t xml:space="preserve">[Describe </w:t>
      </w:r>
      <w:r w:rsidR="007D76E0" w:rsidRPr="001F61E4">
        <w:rPr>
          <w:rFonts w:ascii="Arial" w:hAnsi="Arial" w:cs="Arial"/>
          <w:bCs/>
          <w:i/>
          <w:iCs/>
          <w:color w:val="0000FF"/>
        </w:rPr>
        <w:t>-</w:t>
      </w:r>
      <w:r w:rsidR="007D76E0" w:rsidRPr="001F61E4">
        <w:rPr>
          <w:rFonts w:ascii="Arial" w:hAnsi="Arial" w:cs="Arial"/>
          <w:b/>
          <w:bCs/>
          <w:i/>
          <w:iCs/>
          <w:color w:val="0000FF"/>
        </w:rPr>
        <w:t xml:space="preserve"> see paragraph </w:t>
      </w:r>
      <w:r w:rsidR="007D76E0">
        <w:rPr>
          <w:rFonts w:ascii="Arial" w:hAnsi="Arial" w:cs="Arial"/>
          <w:b/>
          <w:bCs/>
          <w:i/>
          <w:iCs/>
          <w:color w:val="0000FF"/>
        </w:rPr>
        <w:t xml:space="preserve">155 </w:t>
      </w:r>
      <w:r w:rsidR="007D76E0" w:rsidRPr="001F61E4">
        <w:rPr>
          <w:rFonts w:ascii="Arial" w:hAnsi="Arial" w:cs="Arial"/>
          <w:b/>
          <w:bCs/>
          <w:i/>
          <w:iCs/>
          <w:color w:val="0000FF"/>
        </w:rPr>
        <w:t xml:space="preserve">and </w:t>
      </w:r>
      <w:r w:rsidR="007D76E0">
        <w:rPr>
          <w:rFonts w:ascii="Arial" w:hAnsi="Arial" w:cs="Arial"/>
          <w:b/>
          <w:bCs/>
          <w:i/>
          <w:iCs/>
          <w:color w:val="0000FF"/>
        </w:rPr>
        <w:t>1</w:t>
      </w:r>
      <w:r w:rsidR="007D76E0" w:rsidRPr="001F61E4">
        <w:rPr>
          <w:rFonts w:ascii="Arial" w:hAnsi="Arial" w:cs="Arial"/>
          <w:b/>
          <w:bCs/>
          <w:i/>
          <w:iCs/>
          <w:color w:val="0000FF"/>
        </w:rPr>
        <w:t xml:space="preserve">57 (examples listed were asset-backed securities) of GASB </w:t>
      </w:r>
      <w:r w:rsidR="007D76E0">
        <w:rPr>
          <w:rFonts w:ascii="Arial" w:hAnsi="Arial" w:cs="Arial"/>
          <w:b/>
          <w:bCs/>
          <w:i/>
          <w:iCs/>
          <w:color w:val="0000FF"/>
        </w:rPr>
        <w:t>Codification Section I50</w:t>
      </w:r>
      <w:r w:rsidR="007D76E0" w:rsidRPr="001F61E4">
        <w:rPr>
          <w:rFonts w:ascii="Arial" w:hAnsi="Arial" w:cs="Arial"/>
          <w:b/>
          <w:bCs/>
          <w:i/>
          <w:iCs/>
          <w:color w:val="0000FF"/>
        </w:rPr>
        <w:t xml:space="preserve"> and Illustration 7 in GASB 40. Illustration 7 includes CMO’s, Inverse Variable</w:t>
      </w:r>
      <w:r w:rsidR="007D76E0" w:rsidRPr="001F61E4">
        <w:rPr>
          <w:rFonts w:ascii="Arial" w:hAnsi="Arial" w:cs="Arial"/>
          <w:bCs/>
          <w:i/>
          <w:iCs/>
          <w:color w:val="0000FF"/>
        </w:rPr>
        <w:t>-</w:t>
      </w:r>
      <w:r w:rsidR="007D76E0" w:rsidRPr="001F61E4">
        <w:rPr>
          <w:rFonts w:ascii="Arial" w:hAnsi="Arial" w:cs="Arial"/>
          <w:b/>
          <w:bCs/>
          <w:i/>
          <w:iCs/>
          <w:color w:val="0000FF"/>
        </w:rPr>
        <w:t>Rate Notes, and Variable</w:t>
      </w:r>
      <w:r w:rsidR="007D76E0" w:rsidRPr="001F61E4">
        <w:rPr>
          <w:rFonts w:ascii="Arial" w:hAnsi="Arial" w:cs="Arial"/>
          <w:bCs/>
          <w:i/>
          <w:iCs/>
          <w:color w:val="0000FF"/>
        </w:rPr>
        <w:t>-</w:t>
      </w:r>
      <w:r w:rsidR="007D76E0" w:rsidRPr="001F61E4">
        <w:rPr>
          <w:rFonts w:ascii="Arial" w:hAnsi="Arial" w:cs="Arial"/>
          <w:b/>
          <w:bCs/>
          <w:i/>
          <w:iCs/>
          <w:color w:val="0000FF"/>
        </w:rPr>
        <w:t>Coupon Note with Multiplier as examples of investments highly sensitive to interest rate changes.]</w:t>
      </w:r>
      <w:r w:rsidR="007D76E0" w:rsidRPr="00841121" w:rsidDel="007D76E0">
        <w:rPr>
          <w:rFonts w:ascii="Arial" w:eastAsia="Times New Roman" w:hAnsi="Arial" w:cs="Arial"/>
          <w:b/>
          <w:bCs/>
          <w:i/>
          <w:iCs/>
          <w:color w:val="0000FF"/>
        </w:rPr>
        <w:t xml:space="preserve"> </w:t>
      </w:r>
    </w:p>
    <w:p w14:paraId="5FE05CB6" w14:textId="5D508DC4"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7D76E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investments in the Long-Term Investment Pool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62" w:name="_MON_1652684099"/>
    <w:bookmarkEnd w:id="62"/>
    <w:p w14:paraId="3D51971F" w14:textId="3B197C6E" w:rsidR="001F2102" w:rsidRPr="00841121" w:rsidRDefault="00A60AC6" w:rsidP="00823B43">
      <w:pPr>
        <w:spacing w:after="240" w:line="240" w:lineRule="auto"/>
        <w:ind w:left="1260"/>
        <w:jc w:val="center"/>
        <w:rPr>
          <w:rFonts w:ascii="Arial" w:eastAsia="Times New Roman" w:hAnsi="Arial" w:cs="Arial"/>
        </w:rPr>
      </w:pPr>
      <w:r>
        <w:rPr>
          <w:rFonts w:ascii="Arial" w:hAnsi="Arial" w:cs="Arial"/>
        </w:rPr>
        <w:object w:dxaOrig="10129" w:dyaOrig="5034" w14:anchorId="40ADA5A1">
          <v:shape id="_x0000_i1028" type="#_x0000_t75" style="width:423.75pt;height:240pt" o:ole="">
            <v:imagedata r:id="rId17" o:title=""/>
            <o:lock v:ext="edit" aspectratio="f"/>
          </v:shape>
          <o:OLEObject Type="Embed" ProgID="Excel.Sheet.12" ShapeID="_x0000_i1028" DrawAspect="Content" ObjectID="_1690108075" r:id="rId18"/>
        </w:object>
      </w:r>
      <w:bookmarkStart w:id="63" w:name="_MON_1650791731"/>
      <w:bookmarkStart w:id="64" w:name="_MON_1558526804"/>
      <w:bookmarkStart w:id="65" w:name="_MON_1283837721"/>
      <w:bookmarkStart w:id="66" w:name="_MON_1283837769"/>
      <w:bookmarkStart w:id="67" w:name="_MON_1283837808"/>
      <w:bookmarkStart w:id="68" w:name="_MON_1283837887"/>
      <w:bookmarkStart w:id="69" w:name="_MON_1283838231"/>
      <w:bookmarkStart w:id="70" w:name="_MON_1331375686"/>
      <w:bookmarkStart w:id="71" w:name="_MON_1345445861"/>
      <w:bookmarkStart w:id="72" w:name="_MON_1365228751"/>
      <w:bookmarkStart w:id="73" w:name="_MON_1370677637"/>
      <w:bookmarkStart w:id="74" w:name="_MON_1370677666"/>
      <w:bookmarkStart w:id="75" w:name="_MON_1370677775"/>
      <w:bookmarkStart w:id="76" w:name="_MON_1370677827"/>
      <w:bookmarkStart w:id="77" w:name="_MON_1401009009"/>
      <w:bookmarkStart w:id="78" w:name="_MON_1177222996"/>
      <w:bookmarkStart w:id="79" w:name="_MON_1179385150"/>
      <w:bookmarkStart w:id="80" w:name="_MON_1179386952"/>
      <w:bookmarkStart w:id="81" w:name="_MON_1182598106"/>
      <w:bookmarkStart w:id="82" w:name="_MON_1188216899"/>
      <w:bookmarkStart w:id="83" w:name="_MON_1188216919"/>
      <w:bookmarkStart w:id="84" w:name="_MON_1188216933"/>
      <w:bookmarkStart w:id="85" w:name="_MON_1188282438"/>
      <w:bookmarkStart w:id="86" w:name="_MON_1190802650"/>
      <w:bookmarkStart w:id="87" w:name="_MON_1191151726"/>
      <w:bookmarkStart w:id="88" w:name="_MON_1191406252"/>
      <w:bookmarkStart w:id="89" w:name="_MON_1192360998"/>
      <w:bookmarkStart w:id="90" w:name="_MON_1192361009"/>
      <w:bookmarkStart w:id="91" w:name="_MON_1220934515"/>
      <w:bookmarkStart w:id="92" w:name="_MON_1220935100"/>
      <w:bookmarkStart w:id="93" w:name="_MON_1224322966"/>
      <w:bookmarkStart w:id="94" w:name="_MON_1246686743"/>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E1F5467" w14:textId="765B84B2" w:rsidR="001F2102" w:rsidRPr="00841121" w:rsidRDefault="001F2102" w:rsidP="001F2102">
      <w:pPr>
        <w:spacing w:after="240" w:line="240" w:lineRule="auto"/>
        <w:ind w:left="1915"/>
        <w:jc w:val="both"/>
        <w:rPr>
          <w:rFonts w:ascii="Arial" w:eastAsia="Times New Roman" w:hAnsi="Arial" w:cs="Arial"/>
          <w:color w:val="0000FF"/>
        </w:rPr>
      </w:pPr>
      <w:r>
        <w:rPr>
          <w:rFonts w:ascii="Arial" w:eastAsia="Times New Roman" w:hAnsi="Arial" w:cs="Arial"/>
        </w:rPr>
        <w:t>At June 30, 20</w:t>
      </w:r>
      <w:r w:rsidR="007D76E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xml:space="preserve">, </w:t>
      </w:r>
      <w:r w:rsidR="007A725F">
        <w:rPr>
          <w:rFonts w:ascii="Arial" w:eastAsia="Times New Roman" w:hAnsi="Arial" w:cs="Arial"/>
        </w:rPr>
        <w:t>i</w:t>
      </w:r>
      <w:r w:rsidRPr="00841121">
        <w:rPr>
          <w:rFonts w:ascii="Arial" w:eastAsia="Times New Roman" w:hAnsi="Arial" w:cs="Arial"/>
        </w:rPr>
        <w:t xml:space="preserve">nvestments in the Long-Term Investment Pool were exposed to custodial credit risk as follows: </w:t>
      </w:r>
      <w:r w:rsidRPr="00841121">
        <w:rPr>
          <w:rFonts w:ascii="Arial" w:eastAsia="Times New Roman" w:hAnsi="Arial" w:cs="Arial"/>
          <w:b/>
          <w:i/>
          <w:iCs/>
          <w:color w:val="0000FF"/>
        </w:rPr>
        <w:t>[Modify as necessary.]</w:t>
      </w:r>
    </w:p>
    <w:bookmarkStart w:id="95" w:name="_MON_1188282489"/>
    <w:bookmarkStart w:id="96" w:name="_MON_1192362201"/>
    <w:bookmarkStart w:id="97" w:name="_MON_1192362214"/>
    <w:bookmarkStart w:id="98" w:name="_MON_1220935269"/>
    <w:bookmarkStart w:id="99" w:name="_MON_1283837801"/>
    <w:bookmarkStart w:id="100" w:name="_MON_1402749769"/>
    <w:bookmarkStart w:id="101" w:name="_MON_1283837901"/>
    <w:bookmarkStart w:id="102" w:name="_MON_1283837991"/>
    <w:bookmarkStart w:id="103" w:name="_MON_1177224611"/>
    <w:bookmarkStart w:id="104" w:name="_MON_1345446044"/>
    <w:bookmarkStart w:id="105" w:name="_MON_1370677820"/>
    <w:bookmarkStart w:id="106" w:name="_MON_1177225001"/>
    <w:bookmarkEnd w:id="95"/>
    <w:bookmarkEnd w:id="96"/>
    <w:bookmarkEnd w:id="97"/>
    <w:bookmarkEnd w:id="98"/>
    <w:bookmarkEnd w:id="99"/>
    <w:bookmarkEnd w:id="100"/>
    <w:bookmarkEnd w:id="101"/>
    <w:bookmarkEnd w:id="102"/>
    <w:bookmarkEnd w:id="103"/>
    <w:bookmarkEnd w:id="104"/>
    <w:bookmarkEnd w:id="105"/>
    <w:bookmarkEnd w:id="106"/>
    <w:bookmarkStart w:id="107" w:name="_MON_1188217248"/>
    <w:bookmarkEnd w:id="107"/>
    <w:p w14:paraId="3BFF9C79" w14:textId="4C58B27B" w:rsidR="007D76E0" w:rsidRDefault="00391B3F" w:rsidP="00823B43">
      <w:pPr>
        <w:spacing w:after="240" w:line="240" w:lineRule="auto"/>
        <w:ind w:left="1915"/>
        <w:jc w:val="center"/>
        <w:rPr>
          <w:rFonts w:ascii="Arial" w:hAnsi="Arial" w:cs="Arial"/>
        </w:rPr>
      </w:pPr>
      <w:r>
        <w:rPr>
          <w:rFonts w:ascii="Arial" w:hAnsi="Arial" w:cs="Arial"/>
        </w:rPr>
        <w:object w:dxaOrig="6817" w:dyaOrig="3177" w14:anchorId="5822A88B">
          <v:shape id="_x0000_i1029" type="#_x0000_t75" style="width:300.75pt;height:144.75pt" o:ole="">
            <v:imagedata r:id="rId19" o:title=""/>
          </v:shape>
          <o:OLEObject Type="Embed" ProgID="Excel.Sheet.12" ShapeID="_x0000_i1029" DrawAspect="Content" ObjectID="_1690108076" r:id="rId20"/>
        </w:object>
      </w:r>
    </w:p>
    <w:p w14:paraId="00760DC0" w14:textId="77777777"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i/>
          <w:iCs/>
        </w:rPr>
        <w:lastRenderedPageBreak/>
        <w:t>Concentration of Credit Risk</w:t>
      </w:r>
      <w:r w:rsidRPr="00483131">
        <w:rPr>
          <w:rFonts w:ascii="Arial" w:eastAsia="Times New Roman" w:hAnsi="Arial" w:cs="Arial"/>
          <w:iCs/>
        </w:rPr>
        <w:t xml:space="preserve">: </w:t>
      </w:r>
      <w:r w:rsidRPr="00483131">
        <w:rPr>
          <w:rFonts w:ascii="Arial" w:eastAsia="Times New Roman" w:hAnsi="Arial" w:cs="Arial"/>
        </w:rPr>
        <w:t xml:space="preserve">The Board of Trustees of the Endowment Fund places no limit on the amount the Board may invest in any one issuer. More than 5% of the Long-Term Investment Pool investments are </w:t>
      </w:r>
      <w:r w:rsidRPr="00AB100E">
        <w:rPr>
          <w:rFonts w:ascii="Arial" w:eastAsia="Times New Roman" w:hAnsi="Arial" w:cs="Arial"/>
        </w:rPr>
        <w:t xml:space="preserve">in _______ and _______. </w:t>
      </w:r>
      <w:r w:rsidRPr="00483131">
        <w:rPr>
          <w:rFonts w:ascii="Arial" w:eastAsia="Times New Roman" w:hAnsi="Arial" w:cs="Arial"/>
        </w:rPr>
        <w:t xml:space="preserve">These investments are ___% and ___%, respectively, of the Long-Term Investment Pool’s total investments. </w:t>
      </w:r>
      <w:r w:rsidRPr="00483131">
        <w:rPr>
          <w:rFonts w:ascii="Arial" w:eastAsia="Times New Roman" w:hAnsi="Arial" w:cs="Arial"/>
          <w:b/>
          <w:i/>
          <w:iCs/>
          <w:color w:val="0000FF"/>
        </w:rPr>
        <w:t>[Modify as necessary.]</w:t>
      </w:r>
    </w:p>
    <w:p w14:paraId="6B89BD5A" w14:textId="77777777" w:rsidR="007A725F" w:rsidRDefault="001F2102" w:rsidP="001F2102">
      <w:pPr>
        <w:spacing w:after="240" w:line="240" w:lineRule="auto"/>
        <w:ind w:left="1915"/>
        <w:jc w:val="both"/>
        <w:rPr>
          <w:rFonts w:ascii="Arial" w:eastAsia="Times New Roman" w:hAnsi="Arial" w:cs="Arial"/>
          <w:bCs/>
        </w:rPr>
      </w:pPr>
      <w:r w:rsidRPr="00483131">
        <w:rPr>
          <w:rFonts w:ascii="Arial" w:eastAsia="Times New Roman" w:hAnsi="Arial" w:cs="Arial"/>
          <w:i/>
          <w:iCs/>
        </w:rPr>
        <w:t>Foreign Currency Risk</w:t>
      </w:r>
      <w:r w:rsidRPr="00483131">
        <w:rPr>
          <w:rFonts w:ascii="Arial" w:eastAsia="Times New Roman" w:hAnsi="Arial" w:cs="Arial"/>
          <w:iCs/>
        </w:rPr>
        <w:t xml:space="preserve">: </w:t>
      </w:r>
      <w:r w:rsidRPr="00483131">
        <w:rPr>
          <w:rFonts w:ascii="Arial" w:eastAsia="Times New Roman" w:hAnsi="Arial" w:cs="Arial"/>
          <w:b/>
          <w:bCs/>
          <w:i/>
          <w:iCs/>
          <w:color w:val="0000FF"/>
        </w:rPr>
        <w:t xml:space="preserve">[Definition above assumes no policy. If policy, substitute wording similar to below </w:t>
      </w:r>
      <w:r w:rsidRPr="00483131">
        <w:rPr>
          <w:rFonts w:ascii="Arial" w:eastAsia="Times New Roman" w:hAnsi="Arial" w:cs="Arial"/>
          <w:bCs/>
          <w:i/>
          <w:iCs/>
          <w:color w:val="0000FF"/>
        </w:rPr>
        <w:t>-</w:t>
      </w:r>
      <w:r w:rsidRPr="00483131">
        <w:rPr>
          <w:rFonts w:ascii="Arial" w:eastAsia="Times New Roman" w:hAnsi="Arial" w:cs="Arial"/>
          <w:b/>
          <w:bCs/>
          <w:i/>
          <w:iCs/>
          <w:color w:val="0000FF"/>
        </w:rPr>
        <w:t xml:space="preserve"> See GASB 40 illustration for further information. If no policy, eliminate first two sentences.] </w:t>
      </w:r>
      <w:r w:rsidRPr="00483131">
        <w:rPr>
          <w:rFonts w:ascii="Arial" w:eastAsia="Times New Roman" w:hAnsi="Arial" w:cs="Arial"/>
          <w:bCs/>
        </w:rPr>
        <w:t>The Board of Trustees of the Endowment Fund’s investment policy permits it to invest up to ___% in foreign currency - ______. The Long-Term Investment</w:t>
      </w:r>
      <w:r w:rsidRPr="00841121">
        <w:rPr>
          <w:rFonts w:ascii="Arial" w:eastAsia="Times New Roman" w:hAnsi="Arial" w:cs="Arial"/>
          <w:bCs/>
        </w:rPr>
        <w:t xml:space="preserve"> Pool’s current position is ___%. Additionally, the Long-Term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Pr>
          <w:rFonts w:ascii="Arial" w:eastAsia="Times New Roman" w:hAnsi="Arial" w:cs="Arial"/>
        </w:rPr>
        <w:t>20</w:t>
      </w:r>
      <w:r w:rsidR="00A8215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p>
    <w:p w14:paraId="4BFA3E70" w14:textId="2FFEA178" w:rsidR="001F2102" w:rsidRPr="00841121" w:rsidRDefault="001F2102" w:rsidP="001F2102">
      <w:pPr>
        <w:spacing w:after="240" w:line="240" w:lineRule="auto"/>
        <w:ind w:left="1915"/>
        <w:jc w:val="both"/>
        <w:rPr>
          <w:rFonts w:ascii="Arial" w:eastAsia="Times New Roman" w:hAnsi="Arial" w:cs="Arial"/>
          <w:b/>
          <w:bCs/>
          <w:i/>
          <w:iCs/>
          <w:color w:val="000000"/>
        </w:rPr>
      </w:pPr>
      <w:r w:rsidRPr="00841121">
        <w:rPr>
          <w:rFonts w:ascii="Arial" w:eastAsia="Times New Roman" w:hAnsi="Arial" w:cs="Arial"/>
          <w:iCs/>
        </w:rPr>
        <w:t xml:space="preserve">At June 30, </w:t>
      </w:r>
      <w:r>
        <w:rPr>
          <w:rFonts w:ascii="Arial" w:eastAsia="Times New Roman" w:hAnsi="Arial" w:cs="Arial"/>
        </w:rPr>
        <w:t>20</w:t>
      </w:r>
      <w:r w:rsidR="00A8215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iCs/>
        </w:rPr>
        <w:t>, t</w:t>
      </w:r>
      <w:r w:rsidRPr="00841121">
        <w:rPr>
          <w:rFonts w:ascii="Arial" w:eastAsia="Times New Roman" w:hAnsi="Arial" w:cs="Arial"/>
        </w:rPr>
        <w:t>he Long-Term Investment Pool’s exposure to foreign currency risk is as follows:</w:t>
      </w:r>
    </w:p>
    <w:bookmarkStart w:id="108" w:name="_MON_1402749851"/>
    <w:bookmarkStart w:id="109" w:name="_MON_1220935475"/>
    <w:bookmarkStart w:id="110" w:name="_MON_1283837938"/>
    <w:bookmarkStart w:id="111" w:name="_MON_1302419040"/>
    <w:bookmarkStart w:id="112" w:name="_MON_1370677857"/>
    <w:bookmarkStart w:id="113" w:name="_MON_1370677869"/>
    <w:bookmarkStart w:id="114" w:name="_MON_1402487617"/>
    <w:bookmarkStart w:id="115" w:name="_MON_1177327245"/>
    <w:bookmarkStart w:id="116" w:name="_MON_1188217369"/>
    <w:bookmarkStart w:id="117" w:name="_MON_1188217454"/>
    <w:bookmarkStart w:id="118" w:name="_MON_1188282524"/>
    <w:bookmarkEnd w:id="108"/>
    <w:bookmarkEnd w:id="109"/>
    <w:bookmarkEnd w:id="110"/>
    <w:bookmarkEnd w:id="111"/>
    <w:bookmarkEnd w:id="112"/>
    <w:bookmarkEnd w:id="113"/>
    <w:bookmarkEnd w:id="114"/>
    <w:bookmarkEnd w:id="115"/>
    <w:bookmarkEnd w:id="116"/>
    <w:bookmarkEnd w:id="117"/>
    <w:bookmarkEnd w:id="118"/>
    <w:bookmarkStart w:id="119" w:name="_MON_1192362297"/>
    <w:bookmarkEnd w:id="119"/>
    <w:p w14:paraId="52625740" w14:textId="4B576C4B" w:rsidR="007D76E0" w:rsidRDefault="00C347C9" w:rsidP="00823B43">
      <w:pPr>
        <w:spacing w:after="240" w:line="240" w:lineRule="auto"/>
        <w:ind w:left="1915"/>
        <w:jc w:val="center"/>
        <w:rPr>
          <w:rFonts w:ascii="Arial" w:hAnsi="Arial" w:cs="Arial"/>
        </w:rPr>
      </w:pPr>
      <w:r>
        <w:rPr>
          <w:rFonts w:ascii="Arial" w:hAnsi="Arial" w:cs="Arial"/>
        </w:rPr>
        <w:object w:dxaOrig="6021" w:dyaOrig="2658" w14:anchorId="21BA06B2">
          <v:shape id="_x0000_i1030" type="#_x0000_t75" style="width:265.5pt;height:121.5pt" o:ole="">
            <v:imagedata r:id="rId21" o:title=""/>
          </v:shape>
          <o:OLEObject Type="Embed" ProgID="Excel.Sheet.12" ShapeID="_x0000_i1030" DrawAspect="Content" ObjectID="_1690108077" r:id="rId22"/>
        </w:object>
      </w:r>
    </w:p>
    <w:p w14:paraId="0676460F" w14:textId="1DA657E4"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Pr>
          <w:rFonts w:ascii="Arial" w:eastAsia="Times New Roman" w:hAnsi="Arial" w:cs="Arial"/>
        </w:rPr>
        <w:t>20</w:t>
      </w:r>
      <w:r w:rsidR="007D76E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iCs/>
        </w:rPr>
        <w:t xml:space="preserve">, the Long-Term Investment Pool included $_________ of investment derivatives. Disclosures are provided for these investments in Note </w:t>
      </w:r>
      <w:r w:rsidRPr="00A55C0C">
        <w:rPr>
          <w:rFonts w:ascii="Arial" w:eastAsia="Times New Roman" w:hAnsi="Arial" w:cs="Arial"/>
          <w:b/>
          <w:iCs/>
          <w:color w:val="0000FF"/>
        </w:rPr>
        <w:t>XX</w:t>
      </w:r>
      <w:r w:rsidRPr="00CF2A8A">
        <w:rPr>
          <w:rFonts w:ascii="Arial" w:eastAsia="Times New Roman" w:hAnsi="Arial" w:cs="Arial"/>
          <w:iCs/>
        </w:rPr>
        <w:t>,</w:t>
      </w:r>
      <w:r w:rsidRPr="00841121">
        <w:rPr>
          <w:rFonts w:ascii="Arial" w:eastAsia="Times New Roman" w:hAnsi="Arial" w:cs="Arial"/>
          <w:iCs/>
        </w:rPr>
        <w:t xml:space="preserve"> Derivative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026A6400" w14:textId="15B47D70"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External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External Investment Pool sponsored by the University was established in </w:t>
      </w:r>
      <w:r w:rsidRPr="00841121">
        <w:rPr>
          <w:rFonts w:ascii="Arial" w:eastAsia="Times New Roman" w:hAnsi="Arial" w:cs="Arial"/>
          <w:b/>
          <w:bCs/>
          <w:iCs/>
          <w:color w:val="0000FF"/>
        </w:rPr>
        <w:t>[date]</w:t>
      </w:r>
      <w:r w:rsidRPr="00841121">
        <w:rPr>
          <w:rFonts w:ascii="Arial" w:eastAsia="Times New Roman" w:hAnsi="Arial" w:cs="Arial"/>
        </w:rPr>
        <w:t xml:space="preserve">. The Pool is utilized to manage the investments for charitable, nonprofit organizations, associations, trusts, endowments, and funds that are organized and operated primarily to support the University. Endowment funds [and other entities], which are component units included in the University’s reporting entity, __________ and __________ represent the Pool’s internal participants. Other affiliated organizations not included in the University’s reporting entity represent the Pool’s external participants. Fund ownership of the Pool is measured using the ________ method. Under this method, each participating fund’s investment balance is determined based on </w:t>
      </w:r>
      <w:r w:rsidRPr="00841121">
        <w:rPr>
          <w:rFonts w:ascii="Arial" w:eastAsia="Times New Roman" w:hAnsi="Arial" w:cs="Arial"/>
          <w:b/>
          <w:bCs/>
          <w:iCs/>
          <w:color w:val="0000FF"/>
        </w:rPr>
        <w:t>[explain basis for distribution]</w:t>
      </w:r>
      <w:r w:rsidRPr="00841121">
        <w:rPr>
          <w:rFonts w:ascii="Arial" w:eastAsia="Times New Roman" w:hAnsi="Arial" w:cs="Arial"/>
        </w:rPr>
        <w:t xml:space="preserve">. The external portion of the Pool is presented in the accompanying </w:t>
      </w:r>
      <w:r w:rsidR="000345B8" w:rsidRPr="00A349BA">
        <w:rPr>
          <w:rFonts w:ascii="Arial" w:eastAsia="Times New Roman" w:hAnsi="Arial" w:cs="Arial"/>
          <w:highlight w:val="yellow"/>
        </w:rPr>
        <w:t>fiduciary fund</w:t>
      </w:r>
      <w:r w:rsidR="000345B8">
        <w:rPr>
          <w:rFonts w:ascii="Arial" w:eastAsia="Times New Roman" w:hAnsi="Arial" w:cs="Arial"/>
        </w:rPr>
        <w:t xml:space="preserve"> </w:t>
      </w:r>
      <w:r w:rsidRPr="00841121">
        <w:rPr>
          <w:rFonts w:ascii="Arial" w:eastAsia="Times New Roman" w:hAnsi="Arial" w:cs="Arial"/>
        </w:rPr>
        <w:t>financial statements.</w:t>
      </w:r>
      <w:r w:rsidR="00A349BA">
        <w:rPr>
          <w:rFonts w:ascii="Arial" w:eastAsia="Times New Roman" w:hAnsi="Arial" w:cs="Arial"/>
        </w:rPr>
        <w:t xml:space="preserve"> </w:t>
      </w:r>
      <w:r w:rsidR="00A349BA" w:rsidRPr="00A349BA">
        <w:rPr>
          <w:rFonts w:ascii="Arial" w:eastAsia="Times New Roman" w:hAnsi="Arial" w:cs="Arial"/>
          <w:b/>
          <w:i/>
          <w:color w:val="0000FF"/>
        </w:rPr>
        <w:t>[Modify as necessary]</w:t>
      </w:r>
    </w:p>
    <w:p w14:paraId="468B1078"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The External Investment Pool is not registered with the SEC and is not subject to any formal oversight other than that provided by the Board of Directors. The Board is responsible for adopting investment objectives and policies, for hiring investment advisors, and for monitoring policy implementation and investment performance. The Board has chosen not to make individual security selection decisions. The Board’s primary role is to oversee the allocation of the Pool’s portfolio among the asset classes, investment vehicles, and investment managers.</w:t>
      </w:r>
    </w:p>
    <w:p w14:paraId="60039579"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_____________ is the custodian for the Pool and provides the University with monthly statements defining income and valuation, which is then allocated among the fund’s participants. There are no involuntary participants in the Pool. The University has not provided or obtained any legally binding guarantees during the period to support the value for the Pool’s investments. (The annual financial report for the External Investment Pool may be obtained from the University Controller’s Office, </w:t>
      </w:r>
      <w:r w:rsidRPr="00841121">
        <w:rPr>
          <w:rFonts w:ascii="Arial" w:eastAsia="Times New Roman" w:hAnsi="Arial" w:cs="Arial"/>
          <w:b/>
          <w:color w:val="0000FF"/>
        </w:rPr>
        <w:t>[provide address]</w:t>
      </w:r>
      <w:r w:rsidRPr="00841121">
        <w:rPr>
          <w:rFonts w:ascii="Arial" w:eastAsia="Times New Roman" w:hAnsi="Arial" w:cs="Arial"/>
        </w:rPr>
        <w:t xml:space="preserve">, or by calling </w:t>
      </w:r>
      <w:r w:rsidRPr="00841121">
        <w:rPr>
          <w:rFonts w:ascii="Arial" w:eastAsia="Times New Roman" w:hAnsi="Arial" w:cs="Arial"/>
          <w:b/>
          <w:color w:val="0000FF"/>
        </w:rPr>
        <w:t>[provide telephone number]</w:t>
      </w:r>
      <w:r w:rsidRPr="00841121">
        <w:rPr>
          <w:rFonts w:ascii="Arial" w:eastAsia="Times New Roman" w:hAnsi="Arial" w:cs="Arial"/>
          <w:color w:val="000000"/>
        </w:rPr>
        <w:t xml:space="preserve">.) </w:t>
      </w:r>
      <w:r w:rsidRPr="00841121">
        <w:rPr>
          <w:rFonts w:ascii="Arial" w:eastAsia="Times New Roman" w:hAnsi="Arial" w:cs="Arial"/>
          <w:b/>
          <w:i/>
          <w:color w:val="0000FF"/>
        </w:rPr>
        <w:t>[Modify as necessary.]</w:t>
      </w:r>
    </w:p>
    <w:p w14:paraId="61CCB111" w14:textId="17DE08FA" w:rsidR="000345B8" w:rsidRDefault="000345B8" w:rsidP="001F2102">
      <w:pPr>
        <w:spacing w:after="240" w:line="240" w:lineRule="auto"/>
        <w:ind w:left="1915"/>
        <w:jc w:val="both"/>
        <w:rPr>
          <w:rFonts w:ascii="Arial" w:eastAsia="Times New Roman" w:hAnsi="Arial" w:cs="Arial"/>
        </w:rPr>
      </w:pPr>
      <w:r w:rsidRPr="000345B8">
        <w:rPr>
          <w:rFonts w:ascii="Arial" w:eastAsia="Times New Roman" w:hAnsi="Arial" w:cs="Arial"/>
          <w:highlight w:val="yellow"/>
        </w:rPr>
        <w:t xml:space="preserve">The following tables in this section present the University’s </w:t>
      </w:r>
      <w:r w:rsidR="00870F5E">
        <w:rPr>
          <w:rFonts w:ascii="Arial" w:eastAsia="Times New Roman" w:hAnsi="Arial" w:cs="Arial"/>
          <w:highlight w:val="yellow"/>
        </w:rPr>
        <w:t xml:space="preserve">External Investment Pool </w:t>
      </w:r>
      <w:r w:rsidRPr="000345B8">
        <w:rPr>
          <w:rFonts w:ascii="Arial" w:eastAsia="Times New Roman" w:hAnsi="Arial" w:cs="Arial"/>
          <w:highlight w:val="yellow"/>
        </w:rPr>
        <w:t>in total</w:t>
      </w:r>
      <w:r w:rsidR="00870F5E">
        <w:rPr>
          <w:rFonts w:ascii="Arial" w:eastAsia="Times New Roman" w:hAnsi="Arial" w:cs="Arial"/>
          <w:highlight w:val="yellow"/>
        </w:rPr>
        <w:t>, including both</w:t>
      </w:r>
      <w:r w:rsidRPr="000345B8">
        <w:rPr>
          <w:rFonts w:ascii="Arial" w:eastAsia="Times New Roman" w:hAnsi="Arial" w:cs="Arial"/>
          <w:highlight w:val="yellow"/>
        </w:rPr>
        <w:t xml:space="preserve"> proprietary and fiduciary funds. See </w:t>
      </w:r>
      <w:r w:rsidR="00870F5E">
        <w:rPr>
          <w:rFonts w:ascii="Arial" w:eastAsia="Times New Roman" w:hAnsi="Arial" w:cs="Arial"/>
          <w:highlight w:val="yellow"/>
        </w:rPr>
        <w:t>Note</w:t>
      </w:r>
      <w:r w:rsidRPr="000345B8">
        <w:rPr>
          <w:rFonts w:ascii="Arial" w:eastAsia="Times New Roman" w:hAnsi="Arial" w:cs="Arial"/>
          <w:highlight w:val="yellow"/>
        </w:rPr>
        <w:t xml:space="preserve"> </w:t>
      </w:r>
      <w:r w:rsidR="00870F5E">
        <w:rPr>
          <w:rFonts w:ascii="Arial" w:eastAsia="Times New Roman" w:hAnsi="Arial" w:cs="Arial"/>
          <w:highlight w:val="yellow"/>
        </w:rPr>
        <w:t>2</w:t>
      </w:r>
      <w:r w:rsidRPr="000345B8">
        <w:rPr>
          <w:rFonts w:ascii="Arial" w:eastAsia="Times New Roman" w:hAnsi="Arial" w:cs="Arial"/>
          <w:highlight w:val="yellow"/>
        </w:rPr>
        <w:t xml:space="preserve">C below for </w:t>
      </w:r>
      <w:r w:rsidR="00870F5E">
        <w:rPr>
          <w:rFonts w:ascii="Arial" w:eastAsia="Times New Roman" w:hAnsi="Arial" w:cs="Arial"/>
          <w:highlight w:val="yellow"/>
        </w:rPr>
        <w:t>further details regarding</w:t>
      </w:r>
      <w:r w:rsidRPr="000345B8">
        <w:rPr>
          <w:rFonts w:ascii="Arial" w:eastAsia="Times New Roman" w:hAnsi="Arial" w:cs="Arial"/>
          <w:highlight w:val="yellow"/>
        </w:rPr>
        <w:t xml:space="preserve"> </w:t>
      </w:r>
      <w:r w:rsidR="00870F5E">
        <w:rPr>
          <w:rFonts w:ascii="Arial" w:eastAsia="Times New Roman" w:hAnsi="Arial" w:cs="Arial"/>
          <w:highlight w:val="yellow"/>
        </w:rPr>
        <w:t>investments by</w:t>
      </w:r>
      <w:r w:rsidRPr="000345B8">
        <w:rPr>
          <w:rFonts w:ascii="Arial" w:eastAsia="Times New Roman" w:hAnsi="Arial" w:cs="Arial"/>
          <w:highlight w:val="yellow"/>
        </w:rPr>
        <w:t xml:space="preserve"> fund type</w:t>
      </w:r>
      <w:r w:rsidR="00870F5E">
        <w:rPr>
          <w:rFonts w:ascii="Arial" w:eastAsia="Times New Roman" w:hAnsi="Arial" w:cs="Arial"/>
          <w:highlight w:val="yellow"/>
        </w:rPr>
        <w:t xml:space="preserve"> within the External Investment Pool</w:t>
      </w:r>
      <w:r w:rsidRPr="000345B8">
        <w:rPr>
          <w:rFonts w:ascii="Arial" w:eastAsia="Times New Roman" w:hAnsi="Arial" w:cs="Arial"/>
          <w:highlight w:val="yellow"/>
        </w:rPr>
        <w:t>.</w:t>
      </w:r>
    </w:p>
    <w:p w14:paraId="048A378D" w14:textId="0C458359"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rPr>
        <w:t>The following table presents investments by type and investments subject to int</w:t>
      </w:r>
      <w:r>
        <w:rPr>
          <w:rFonts w:ascii="Arial" w:eastAsia="Times New Roman" w:hAnsi="Arial" w:cs="Arial"/>
        </w:rPr>
        <w:t>erest rate risk at June 30, 20</w:t>
      </w:r>
      <w:r w:rsidR="007D76E0">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for the External Investment Pool</w:t>
      </w:r>
      <w:r w:rsidRPr="00841121">
        <w:rPr>
          <w:rFonts w:ascii="Arial" w:eastAsia="Times New Roman" w:hAnsi="Arial" w:cs="Arial"/>
          <w:color w:val="0000FF"/>
        </w:rPr>
        <w:t xml:space="preserve">. </w:t>
      </w:r>
      <w:r w:rsidR="007D76E0" w:rsidRPr="001F61E4">
        <w:rPr>
          <w:rFonts w:ascii="Arial" w:hAnsi="Arial" w:cs="Arial"/>
          <w:b/>
          <w:i/>
          <w:iCs/>
          <w:color w:val="0000FF"/>
        </w:rPr>
        <w:t xml:space="preserve">[Modify as necessary.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w:t>
      </w:r>
      <w:r w:rsidR="007D76E0" w:rsidRPr="001F61E4">
        <w:rPr>
          <w:rFonts w:ascii="Arial" w:hAnsi="Arial" w:cs="Arial"/>
          <w:b/>
          <w:i/>
          <w:color w:val="0000FF"/>
        </w:rPr>
        <w:t xml:space="preserve">Refer to GASB </w:t>
      </w:r>
      <w:r w:rsidR="007D76E0">
        <w:rPr>
          <w:rFonts w:ascii="Arial" w:hAnsi="Arial" w:cs="Arial"/>
          <w:b/>
          <w:i/>
          <w:color w:val="0000FF"/>
        </w:rPr>
        <w:t>Codification Section I50</w:t>
      </w:r>
      <w:r w:rsidR="007D76E0" w:rsidRPr="001F61E4">
        <w:rPr>
          <w:rFonts w:ascii="Arial" w:hAnsi="Arial" w:cs="Arial"/>
          <w:b/>
          <w:i/>
          <w:color w:val="0000FF"/>
        </w:rPr>
        <w:t xml:space="preserve"> and the GASB Comprehensive Implementation Guide for further guidance about grouping investments by investment types.]</w:t>
      </w:r>
      <w:r w:rsidR="007D76E0" w:rsidRPr="00841121" w:rsidDel="007D76E0">
        <w:rPr>
          <w:rFonts w:ascii="Arial" w:eastAsia="Times New Roman" w:hAnsi="Arial" w:cs="Arial"/>
          <w:b/>
          <w:i/>
          <w:iCs/>
          <w:color w:val="0000FF"/>
        </w:rPr>
        <w:t xml:space="preserve"> </w:t>
      </w:r>
    </w:p>
    <w:p w14:paraId="4581C19D" w14:textId="77777777" w:rsidR="001F2102" w:rsidRPr="00A55C0C" w:rsidRDefault="001F2102" w:rsidP="00823B43">
      <w:pPr>
        <w:ind w:left="1890"/>
        <w:jc w:val="center"/>
        <w:rPr>
          <w:rFonts w:ascii="Arial" w:hAnsi="Arial" w:cs="Arial"/>
          <w:b/>
          <w:i/>
        </w:rPr>
      </w:pPr>
      <w:r w:rsidRPr="00A55C0C">
        <w:rPr>
          <w:rFonts w:ascii="Arial" w:hAnsi="Arial" w:cs="Arial"/>
          <w:b/>
          <w:i/>
        </w:rPr>
        <w:t>External Investment Pool</w:t>
      </w:r>
    </w:p>
    <w:p w14:paraId="1DED7004" w14:textId="5E31B3B1" w:rsidR="001F2102" w:rsidRDefault="001F2102" w:rsidP="001F2102">
      <w:pPr>
        <w:spacing w:after="240" w:line="240" w:lineRule="auto"/>
        <w:ind w:left="1260"/>
        <w:jc w:val="center"/>
        <w:rPr>
          <w:rFonts w:ascii="Arial" w:hAnsi="Arial" w:cs="Arial"/>
        </w:rPr>
      </w:pPr>
      <w:bookmarkStart w:id="120" w:name="_MON_1119088862"/>
      <w:bookmarkStart w:id="121" w:name="_MON_1119165060"/>
      <w:bookmarkStart w:id="122" w:name="_MON_1148788720"/>
      <w:bookmarkStart w:id="123" w:name="_MON_1188217517"/>
      <w:bookmarkStart w:id="124" w:name="_MON_1188217688"/>
      <w:bookmarkStart w:id="125" w:name="_MON_1614658394"/>
      <w:bookmarkStart w:id="126" w:name="_MON_1119092215"/>
      <w:bookmarkStart w:id="127" w:name="_MON_1188217799"/>
      <w:bookmarkStart w:id="128" w:name="_MON_1188218322"/>
      <w:bookmarkStart w:id="129" w:name="_MON_1188282620"/>
      <w:bookmarkStart w:id="130" w:name="_MON_1191151670"/>
      <w:bookmarkStart w:id="131" w:name="_MON_1191151690"/>
      <w:bookmarkStart w:id="132" w:name="_MON_1191151988"/>
      <w:bookmarkStart w:id="133" w:name="_MON_1191152003"/>
      <w:bookmarkStart w:id="134" w:name="_MON_1191406287"/>
      <w:bookmarkStart w:id="135" w:name="_MON_1192362686"/>
      <w:bookmarkStart w:id="136" w:name="_MON_1211798772"/>
      <w:bookmarkStart w:id="137" w:name="_MON_1220935586"/>
      <w:bookmarkStart w:id="138" w:name="_MON_1220935621"/>
      <w:bookmarkStart w:id="139" w:name="_MON_1224323007"/>
      <w:bookmarkStart w:id="140" w:name="_MON_1246686809"/>
      <w:bookmarkStart w:id="141" w:name="_MON_1276946664"/>
      <w:bookmarkStart w:id="142" w:name="_MON_1283838086"/>
      <w:bookmarkStart w:id="143" w:name="_MON_1283838132"/>
      <w:bookmarkStart w:id="144" w:name="_MON_1283838164"/>
      <w:bookmarkStart w:id="145" w:name="_MON_1300258770"/>
      <w:bookmarkStart w:id="146" w:name="_MON_1302419026"/>
      <w:bookmarkStart w:id="147" w:name="_MON_1365229114"/>
      <w:bookmarkStart w:id="148" w:name="_MON_1368613392"/>
      <w:bookmarkStart w:id="149" w:name="_MON_1370677969"/>
      <w:bookmarkStart w:id="150" w:name="_MON_1401009020"/>
      <w:bookmarkStart w:id="151" w:name="_MON_1401010998"/>
      <w:bookmarkStart w:id="152" w:name="_MON_1402487761"/>
      <w:bookmarkStart w:id="153" w:name="_MON_1402487783"/>
      <w:bookmarkStart w:id="154" w:name="_MON_1118926861"/>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bookmarkStart w:id="155" w:name="_MON_1650256460"/>
    <w:bookmarkEnd w:id="155"/>
    <w:p w14:paraId="3AE82A6E" w14:textId="5F4F2F07" w:rsidR="000157D6" w:rsidRPr="00841121" w:rsidRDefault="00DE5984" w:rsidP="00823B43">
      <w:pPr>
        <w:spacing w:after="240" w:line="240" w:lineRule="auto"/>
        <w:ind w:left="1890"/>
        <w:jc w:val="center"/>
        <w:rPr>
          <w:rFonts w:ascii="Arial" w:eastAsia="Times New Roman" w:hAnsi="Arial" w:cs="Arial"/>
        </w:rPr>
      </w:pPr>
      <w:r>
        <w:rPr>
          <w:rFonts w:ascii="Arial" w:hAnsi="Arial" w:cs="Arial"/>
        </w:rPr>
        <w:object w:dxaOrig="8671" w:dyaOrig="10786" w14:anchorId="77B09553">
          <v:shape id="_x0000_i1031" type="#_x0000_t75" style="width:359.25pt;height:511.5pt" o:ole="">
            <v:imagedata r:id="rId23" o:title=""/>
          </v:shape>
          <o:OLEObject Type="Embed" ProgID="Excel.Sheet.8" ShapeID="_x0000_i1031" DrawAspect="Content" ObjectID="_1690108078" r:id="rId24"/>
        </w:object>
      </w:r>
    </w:p>
    <w:p w14:paraId="38EF03F9" w14:textId="28C82C5B" w:rsidR="001F2102" w:rsidRPr="00841121" w:rsidRDefault="001F2102" w:rsidP="001F2102">
      <w:pPr>
        <w:spacing w:after="240" w:line="240" w:lineRule="auto"/>
        <w:ind w:left="1915"/>
        <w:jc w:val="both"/>
        <w:rPr>
          <w:rFonts w:ascii="Arial" w:eastAsia="Times New Roman" w:hAnsi="Arial" w:cs="Arial"/>
          <w:b/>
          <w:bCs/>
          <w:i/>
          <w:iCs/>
          <w:color w:val="0000FF"/>
        </w:rPr>
      </w:pPr>
      <w:r w:rsidRPr="00600179">
        <w:rPr>
          <w:rFonts w:ascii="Arial" w:eastAsia="Times New Roman" w:hAnsi="Arial" w:cs="Arial"/>
        </w:rPr>
        <w:t xml:space="preserve">Certificates of deposit reported as investments are also a component of the deposit totals reported in the deposits section of this note. </w:t>
      </w:r>
      <w:r w:rsidRPr="00600179">
        <w:rPr>
          <w:rFonts w:ascii="Arial" w:eastAsia="Times New Roman" w:hAnsi="Arial" w:cs="Arial"/>
          <w:b/>
          <w:bCs/>
          <w:i/>
          <w:iCs/>
          <w:color w:val="0000FF"/>
        </w:rPr>
        <w:t>[Omit if not applicable.]</w:t>
      </w:r>
    </w:p>
    <w:p w14:paraId="44783BFA" w14:textId="41166D4E"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External Investment Pool portfolio includes investments highly sensitive to interest rate changes. </w:t>
      </w:r>
      <w:r w:rsidR="000157D6" w:rsidRPr="001F61E4">
        <w:rPr>
          <w:rFonts w:ascii="Arial" w:hAnsi="Arial" w:cs="Arial"/>
          <w:b/>
          <w:bCs/>
          <w:i/>
          <w:iCs/>
          <w:color w:val="0000FF"/>
        </w:rPr>
        <w:t xml:space="preserve">[Describe </w:t>
      </w:r>
      <w:r w:rsidR="000157D6" w:rsidRPr="001F61E4">
        <w:rPr>
          <w:rFonts w:ascii="Arial" w:hAnsi="Arial" w:cs="Arial"/>
          <w:bCs/>
          <w:i/>
          <w:iCs/>
          <w:color w:val="0000FF"/>
        </w:rPr>
        <w:t>-</w:t>
      </w:r>
      <w:r w:rsidR="000157D6" w:rsidRPr="001F61E4">
        <w:rPr>
          <w:rFonts w:ascii="Arial" w:hAnsi="Arial" w:cs="Arial"/>
          <w:b/>
          <w:bCs/>
          <w:i/>
          <w:iCs/>
          <w:color w:val="0000FF"/>
        </w:rPr>
        <w:t xml:space="preserve"> see paragraph </w:t>
      </w:r>
      <w:r w:rsidR="000157D6">
        <w:rPr>
          <w:rFonts w:ascii="Arial" w:hAnsi="Arial" w:cs="Arial"/>
          <w:b/>
          <w:bCs/>
          <w:i/>
          <w:iCs/>
          <w:color w:val="0000FF"/>
        </w:rPr>
        <w:t xml:space="preserve">155 </w:t>
      </w:r>
      <w:r w:rsidR="000157D6" w:rsidRPr="001F61E4">
        <w:rPr>
          <w:rFonts w:ascii="Arial" w:hAnsi="Arial" w:cs="Arial"/>
          <w:b/>
          <w:bCs/>
          <w:i/>
          <w:iCs/>
          <w:color w:val="0000FF"/>
        </w:rPr>
        <w:t xml:space="preserve">and </w:t>
      </w:r>
      <w:r w:rsidR="000157D6">
        <w:rPr>
          <w:rFonts w:ascii="Arial" w:hAnsi="Arial" w:cs="Arial"/>
          <w:b/>
          <w:bCs/>
          <w:i/>
          <w:iCs/>
          <w:color w:val="0000FF"/>
        </w:rPr>
        <w:t>1</w:t>
      </w:r>
      <w:r w:rsidR="000157D6" w:rsidRPr="001F61E4">
        <w:rPr>
          <w:rFonts w:ascii="Arial" w:hAnsi="Arial" w:cs="Arial"/>
          <w:b/>
          <w:bCs/>
          <w:i/>
          <w:iCs/>
          <w:color w:val="0000FF"/>
        </w:rPr>
        <w:t xml:space="preserve">57 (examples listed were asset-backed securities) of GASB </w:t>
      </w:r>
      <w:r w:rsidR="000157D6">
        <w:rPr>
          <w:rFonts w:ascii="Arial" w:hAnsi="Arial" w:cs="Arial"/>
          <w:b/>
          <w:bCs/>
          <w:i/>
          <w:iCs/>
          <w:color w:val="0000FF"/>
        </w:rPr>
        <w:t>Codification Section I50</w:t>
      </w:r>
      <w:r w:rsidR="000157D6" w:rsidRPr="001F61E4">
        <w:rPr>
          <w:rFonts w:ascii="Arial" w:hAnsi="Arial" w:cs="Arial"/>
          <w:b/>
          <w:bCs/>
          <w:i/>
          <w:iCs/>
          <w:color w:val="0000FF"/>
        </w:rPr>
        <w:t xml:space="preserve"> and Illustration 7 in GASB 40. Illustration 7 includes CMO’s, Inverse </w:t>
      </w:r>
      <w:r w:rsidR="000157D6" w:rsidRPr="001F61E4">
        <w:rPr>
          <w:rFonts w:ascii="Arial" w:hAnsi="Arial" w:cs="Arial"/>
          <w:b/>
          <w:bCs/>
          <w:i/>
          <w:iCs/>
          <w:color w:val="0000FF"/>
        </w:rPr>
        <w:lastRenderedPageBreak/>
        <w:t>Variable</w:t>
      </w:r>
      <w:r w:rsidR="000157D6" w:rsidRPr="001F61E4">
        <w:rPr>
          <w:rFonts w:ascii="Arial" w:hAnsi="Arial" w:cs="Arial"/>
          <w:bCs/>
          <w:i/>
          <w:iCs/>
          <w:color w:val="0000FF"/>
        </w:rPr>
        <w:t>-</w:t>
      </w:r>
      <w:r w:rsidR="000157D6" w:rsidRPr="001F61E4">
        <w:rPr>
          <w:rFonts w:ascii="Arial" w:hAnsi="Arial" w:cs="Arial"/>
          <w:b/>
          <w:bCs/>
          <w:i/>
          <w:iCs/>
          <w:color w:val="0000FF"/>
        </w:rPr>
        <w:t>Rate Notes, and Variable</w:t>
      </w:r>
      <w:r w:rsidR="000157D6" w:rsidRPr="001F61E4">
        <w:rPr>
          <w:rFonts w:ascii="Arial" w:hAnsi="Arial" w:cs="Arial"/>
          <w:bCs/>
          <w:i/>
          <w:iCs/>
          <w:color w:val="0000FF"/>
        </w:rPr>
        <w:t>-</w:t>
      </w:r>
      <w:r w:rsidR="000157D6" w:rsidRPr="001F61E4">
        <w:rPr>
          <w:rFonts w:ascii="Arial" w:hAnsi="Arial" w:cs="Arial"/>
          <w:b/>
          <w:bCs/>
          <w:i/>
          <w:iCs/>
          <w:color w:val="0000FF"/>
        </w:rPr>
        <w:t>Coupon Note with Multiplier as examples of investments highly sensitive to interest rate changes.]</w:t>
      </w:r>
      <w:r w:rsidR="000157D6" w:rsidRPr="00841121" w:rsidDel="000157D6">
        <w:rPr>
          <w:rFonts w:ascii="Arial" w:eastAsia="Times New Roman" w:hAnsi="Arial" w:cs="Arial"/>
          <w:b/>
          <w:bCs/>
          <w:i/>
          <w:iCs/>
          <w:color w:val="0000FF"/>
        </w:rPr>
        <w:t xml:space="preserve"> </w:t>
      </w:r>
    </w:p>
    <w:p w14:paraId="53A1BB76" w14:textId="55020118"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xml:space="preserve">, investments in the External Investment Pool had the following credit quality distribution for securities with credit exposure: </w:t>
      </w:r>
      <w:r w:rsidRPr="00841121">
        <w:rPr>
          <w:rFonts w:ascii="Arial" w:eastAsia="Times New Roman" w:hAnsi="Arial" w:cs="Arial"/>
          <w:b/>
          <w:i/>
          <w:iCs/>
          <w:color w:val="0000FF"/>
        </w:rPr>
        <w:t xml:space="preserve">[Modify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156" w:name="_MON_1652684284"/>
    <w:bookmarkEnd w:id="156"/>
    <w:p w14:paraId="7EA18F4E" w14:textId="3B115AF3" w:rsidR="001F2102" w:rsidRPr="00841121" w:rsidRDefault="00285589" w:rsidP="00823B43">
      <w:pPr>
        <w:spacing w:after="240" w:line="240" w:lineRule="auto"/>
        <w:ind w:left="1170"/>
        <w:jc w:val="center"/>
        <w:rPr>
          <w:rFonts w:ascii="Arial" w:eastAsia="Times New Roman" w:hAnsi="Arial" w:cs="Arial"/>
        </w:rPr>
      </w:pPr>
      <w:r>
        <w:rPr>
          <w:rFonts w:ascii="Arial" w:hAnsi="Arial" w:cs="Arial"/>
        </w:rPr>
        <w:object w:dxaOrig="10129" w:dyaOrig="5034" w14:anchorId="462B3A83">
          <v:shape id="_x0000_i1032" type="#_x0000_t75" style="width:423.75pt;height:240pt" o:ole="">
            <v:imagedata r:id="rId25" o:title=""/>
          </v:shape>
          <o:OLEObject Type="Embed" ProgID="Excel.Sheet.12" ShapeID="_x0000_i1032" DrawAspect="Content" ObjectID="_1690108079" r:id="rId26"/>
        </w:object>
      </w:r>
      <w:bookmarkStart w:id="157" w:name="_MON_1650791701"/>
      <w:bookmarkStart w:id="158" w:name="_MON_1220936819"/>
      <w:bookmarkStart w:id="159" w:name="_MON_1220936831"/>
      <w:bookmarkStart w:id="160" w:name="_MON_1224323038"/>
      <w:bookmarkStart w:id="161" w:name="_MON_1246686992"/>
      <w:bookmarkStart w:id="162" w:name="_MON_1246776796"/>
      <w:bookmarkStart w:id="163" w:name="_MON_1246776913"/>
      <w:bookmarkStart w:id="164" w:name="_MON_1246777037"/>
      <w:bookmarkStart w:id="165" w:name="_MON_1283838293"/>
      <w:bookmarkStart w:id="166" w:name="_MON_1365229445"/>
      <w:bookmarkStart w:id="167" w:name="_MON_1370678048"/>
      <w:bookmarkStart w:id="168" w:name="_MON_1370678133"/>
      <w:bookmarkStart w:id="169" w:name="_MON_1401009030"/>
      <w:bookmarkStart w:id="170" w:name="_MON_1188217882"/>
      <w:bookmarkStart w:id="171" w:name="_MON_1188217917"/>
      <w:bookmarkStart w:id="172" w:name="_MON_1188283589"/>
      <w:bookmarkStart w:id="173" w:name="_MON_1191151744"/>
      <w:bookmarkStart w:id="174" w:name="_MON_1192362777"/>
      <w:bookmarkStart w:id="175" w:name="_MON_1220936380"/>
      <w:bookmarkStart w:id="176" w:name="_MON_1220936397"/>
      <w:bookmarkStart w:id="177" w:name="_MON_1220936430"/>
      <w:bookmarkStart w:id="178" w:name="_MON_119115206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1703A3B1" w14:textId="48F0D926" w:rsidR="001F2102"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rPr>
        <w:t xml:space="preserve">At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xml:space="preserve">, the University’s investments in the External Investment Pool were exposed to custodial credit risk as follows: </w:t>
      </w:r>
      <w:r w:rsidRPr="00841121">
        <w:rPr>
          <w:rFonts w:ascii="Arial" w:eastAsia="Times New Roman" w:hAnsi="Arial" w:cs="Arial"/>
          <w:b/>
          <w:i/>
          <w:iCs/>
          <w:color w:val="0000FF"/>
        </w:rPr>
        <w:t>[Modify as necessary.]</w:t>
      </w:r>
    </w:p>
    <w:p w14:paraId="01AB76A0" w14:textId="05500C05" w:rsidR="001F2102" w:rsidRDefault="00C347C9" w:rsidP="00823B43">
      <w:pPr>
        <w:spacing w:after="240" w:line="240" w:lineRule="auto"/>
        <w:ind w:left="1915"/>
        <w:jc w:val="center"/>
        <w:rPr>
          <w:rFonts w:ascii="Arial" w:hAnsi="Arial" w:cs="Arial"/>
        </w:rPr>
      </w:pPr>
      <w:r>
        <w:rPr>
          <w:rFonts w:ascii="Arial" w:hAnsi="Arial" w:cs="Arial"/>
        </w:rPr>
        <w:object w:dxaOrig="6817" w:dyaOrig="3177" w14:anchorId="28056361">
          <v:shape id="_x0000_i1033" type="#_x0000_t75" style="width:300.75pt;height:144.75pt" o:ole="">
            <v:imagedata r:id="rId19" o:title=""/>
          </v:shape>
          <o:OLEObject Type="Embed" ProgID="Excel.Sheet.12" ShapeID="_x0000_i1033" DrawAspect="Content" ObjectID="_1690108080" r:id="rId27"/>
        </w:object>
      </w:r>
      <w:bookmarkStart w:id="179" w:name="_MON_1302418991"/>
      <w:bookmarkStart w:id="180" w:name="_MON_1402487821"/>
      <w:bookmarkStart w:id="181" w:name="_MON_1188217990"/>
      <w:bookmarkStart w:id="182" w:name="_MON_1188283693"/>
      <w:bookmarkEnd w:id="179"/>
      <w:bookmarkEnd w:id="180"/>
      <w:bookmarkEnd w:id="181"/>
      <w:bookmarkEnd w:id="182"/>
    </w:p>
    <w:p w14:paraId="29F289E1" w14:textId="77777777" w:rsidR="001F2102" w:rsidRPr="00841121" w:rsidRDefault="001F2102" w:rsidP="00823B43">
      <w:pPr>
        <w:spacing w:after="240" w:line="240" w:lineRule="auto"/>
        <w:ind w:left="1915"/>
        <w:jc w:val="both"/>
        <w:rPr>
          <w:rFonts w:ascii="Arial" w:eastAsia="Times New Roman" w:hAnsi="Arial" w:cs="Arial"/>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External Investment Pool Board places no limit on the amount the Board may invest in any one issuer. More than 5% of the External Investment Pool investments are in _______ and _______. These investments are ___% and ___%, respectively, of the External Investment Pool’s total investments. </w:t>
      </w:r>
      <w:r w:rsidRPr="00841121">
        <w:rPr>
          <w:rFonts w:ascii="Arial" w:eastAsia="Times New Roman" w:hAnsi="Arial" w:cs="Arial"/>
          <w:b/>
          <w:i/>
          <w:iCs/>
          <w:color w:val="0000FF"/>
        </w:rPr>
        <w:t>[Modify as necessary.]</w:t>
      </w:r>
    </w:p>
    <w:p w14:paraId="04E192FC" w14:textId="77777777" w:rsidR="007A725F" w:rsidRDefault="001F2102" w:rsidP="001F2102">
      <w:pPr>
        <w:spacing w:after="240" w:line="240" w:lineRule="auto"/>
        <w:ind w:left="1915"/>
        <w:jc w:val="both"/>
        <w:rPr>
          <w:rFonts w:ascii="Arial" w:eastAsia="Times New Roman" w:hAnsi="Arial" w:cs="Arial"/>
          <w:bCs/>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w:t>
      </w:r>
      <w:r w:rsidRPr="00841121">
        <w:rPr>
          <w:rFonts w:ascii="Arial" w:eastAsia="Times New Roman" w:hAnsi="Arial" w:cs="Arial"/>
          <w:b/>
          <w:bCs/>
          <w:i/>
          <w:iCs/>
          <w:color w:val="0000FF"/>
        </w:rPr>
        <w:lastRenderedPageBreak/>
        <w:t xml:space="preserve">further information. If no policy, eliminate first two sentences.] </w:t>
      </w:r>
      <w:r w:rsidRPr="00841121">
        <w:rPr>
          <w:rFonts w:ascii="Arial" w:eastAsia="Times New Roman" w:hAnsi="Arial" w:cs="Arial"/>
          <w:bCs/>
        </w:rPr>
        <w:t xml:space="preserve">The External Investment Pool Board’s investment policy permits it to invest up to ___% in foreign currency - ______. The External Investment Pool’s current position is ___%. Additionally, the External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p>
    <w:p w14:paraId="58A04798" w14:textId="5AC76211"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Cs/>
        </w:rPr>
        <w:t xml:space="preserve">At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iCs/>
        </w:rPr>
        <w:t>, t</w:t>
      </w:r>
      <w:r w:rsidRPr="00841121">
        <w:rPr>
          <w:rFonts w:ascii="Arial" w:eastAsia="Times New Roman" w:hAnsi="Arial" w:cs="Arial"/>
        </w:rPr>
        <w:t>he External Investment Pool’s exposure to foreign currency risk is as follows:</w:t>
      </w:r>
    </w:p>
    <w:bookmarkStart w:id="183" w:name="_MON_1650256718"/>
    <w:bookmarkEnd w:id="183"/>
    <w:p w14:paraId="17E76E4F" w14:textId="3FDC0E3A" w:rsidR="001F2102" w:rsidRDefault="00C347C9" w:rsidP="00823B43">
      <w:pPr>
        <w:spacing w:after="240" w:line="240" w:lineRule="auto"/>
        <w:ind w:left="1915"/>
        <w:jc w:val="center"/>
        <w:rPr>
          <w:rFonts w:ascii="Arial" w:hAnsi="Arial" w:cs="Arial"/>
        </w:rPr>
      </w:pPr>
      <w:r>
        <w:rPr>
          <w:rFonts w:ascii="Arial" w:hAnsi="Arial" w:cs="Arial"/>
        </w:rPr>
        <w:object w:dxaOrig="6021" w:dyaOrig="2658" w14:anchorId="5D316326">
          <v:shape id="_x0000_i1034" type="#_x0000_t75" style="width:265.5pt;height:121.5pt" o:ole="">
            <v:imagedata r:id="rId28" o:title=""/>
          </v:shape>
          <o:OLEObject Type="Embed" ProgID="Excel.Sheet.12" ShapeID="_x0000_i1034" DrawAspect="Content" ObjectID="_1690108081" r:id="rId29"/>
        </w:object>
      </w:r>
      <w:bookmarkStart w:id="184" w:name="_MON_1192362944"/>
      <w:bookmarkStart w:id="185" w:name="_MON_1220937089"/>
      <w:bookmarkStart w:id="186" w:name="_MON_1220937165"/>
      <w:bookmarkStart w:id="187" w:name="_MON_1220937185"/>
      <w:bookmarkStart w:id="188" w:name="_MON_1220937241"/>
      <w:bookmarkStart w:id="189" w:name="_MON_1220937248"/>
      <w:bookmarkStart w:id="190" w:name="_MON_1220937273"/>
      <w:bookmarkStart w:id="191" w:name="_MON_1220937312"/>
      <w:bookmarkStart w:id="192" w:name="_MON_1302418982"/>
      <w:bookmarkStart w:id="193" w:name="_MON_1220937219"/>
      <w:bookmarkStart w:id="194" w:name="_MON_1402487832"/>
      <w:bookmarkStart w:id="195" w:name="_MON_1402750801"/>
      <w:bookmarkStart w:id="196" w:name="_MON_1188218121"/>
      <w:bookmarkStart w:id="197" w:name="_MON_1188283756"/>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1C69C14A" w14:textId="2E0A0928" w:rsidR="000157D6" w:rsidRPr="001F61E4" w:rsidRDefault="00E90CA2" w:rsidP="00823B43">
      <w:pPr>
        <w:pStyle w:val="PARAFLUSHUNDER1A"/>
        <w:rPr>
          <w:rFonts w:ascii="Arial" w:hAnsi="Arial" w:cs="Arial"/>
          <w:b/>
          <w:bCs/>
          <w:i/>
          <w:iCs/>
          <w:color w:val="0000FF"/>
          <w:sz w:val="22"/>
          <w:szCs w:val="22"/>
          <w:shd w:val="clear" w:color="auto" w:fill="FFFF00"/>
        </w:rPr>
      </w:pPr>
      <w:r w:rsidRPr="001F61E4">
        <w:rPr>
          <w:rFonts w:ascii="Arial" w:hAnsi="Arial" w:cs="Arial"/>
          <w:b/>
          <w:bCs/>
          <w:i/>
          <w:iCs/>
          <w:color w:val="0000FF"/>
          <w:sz w:val="22"/>
          <w:szCs w:val="22"/>
        </w:rPr>
        <w:t xml:space="preserve"> </w:t>
      </w:r>
      <w:r w:rsidR="000157D6" w:rsidRPr="001F61E4">
        <w:rPr>
          <w:rFonts w:ascii="Arial" w:hAnsi="Arial" w:cs="Arial"/>
          <w:b/>
          <w:bCs/>
          <w:i/>
          <w:iCs/>
          <w:color w:val="0000FF"/>
          <w:sz w:val="22"/>
          <w:szCs w:val="22"/>
        </w:rPr>
        <w:t xml:space="preserve">[If a governmental external investment pool is sponsored by the University and IT DOES PUBLISH A SEPARATE ANNUAL FINANCIAL REPORT FOR THE POOL, add the required GASB </w:t>
      </w:r>
      <w:r w:rsidR="000157D6">
        <w:rPr>
          <w:rFonts w:ascii="Arial" w:hAnsi="Arial" w:cs="Arial"/>
          <w:b/>
          <w:bCs/>
          <w:i/>
          <w:iCs/>
          <w:color w:val="0000FF"/>
          <w:sz w:val="22"/>
          <w:szCs w:val="22"/>
        </w:rPr>
        <w:t>Codification Section I50</w:t>
      </w:r>
      <w:r w:rsidR="000157D6" w:rsidRPr="001F61E4">
        <w:rPr>
          <w:rFonts w:ascii="Arial" w:hAnsi="Arial" w:cs="Arial"/>
          <w:b/>
          <w:bCs/>
          <w:i/>
          <w:iCs/>
          <w:color w:val="0000FF"/>
          <w:sz w:val="22"/>
          <w:szCs w:val="22"/>
        </w:rPr>
        <w:t xml:space="preserve"> disclosures. The following is an example </w:t>
      </w:r>
      <w:r w:rsidR="000157D6" w:rsidRPr="001F61E4">
        <w:rPr>
          <w:rFonts w:ascii="Arial" w:hAnsi="Arial" w:cs="Arial"/>
          <w:bCs/>
          <w:i/>
          <w:iCs/>
          <w:color w:val="0000FF"/>
          <w:sz w:val="22"/>
          <w:szCs w:val="22"/>
        </w:rPr>
        <w:t>-</w:t>
      </w:r>
      <w:r w:rsidR="000157D6" w:rsidRPr="001F61E4">
        <w:rPr>
          <w:rFonts w:ascii="Arial" w:hAnsi="Arial" w:cs="Arial"/>
          <w:b/>
          <w:bCs/>
          <w:i/>
          <w:iCs/>
          <w:color w:val="0000FF"/>
          <w:sz w:val="22"/>
          <w:szCs w:val="22"/>
        </w:rPr>
        <w:t xml:space="preserve"> placement of this portion of the note is dependent on its applicability.]</w:t>
      </w:r>
    </w:p>
    <w:p w14:paraId="4BC0E05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color w:val="000000"/>
        </w:rPr>
        <w:t>Separate financial statements for the Investment Fund may be obtained from the University Controller’s Office,</w:t>
      </w:r>
      <w:r w:rsidRPr="00841121">
        <w:rPr>
          <w:rFonts w:ascii="Arial" w:eastAsia="Times New Roman" w:hAnsi="Arial" w:cs="Arial"/>
          <w:color w:val="0000FF"/>
        </w:rPr>
        <w:t xml:space="preserve"> </w:t>
      </w:r>
      <w:r w:rsidRPr="00841121">
        <w:rPr>
          <w:rFonts w:ascii="Arial" w:eastAsia="Times New Roman" w:hAnsi="Arial" w:cs="Arial"/>
          <w:b/>
          <w:bCs/>
          <w:color w:val="0000FF"/>
        </w:rPr>
        <w:t>[provide address]</w:t>
      </w:r>
      <w:r w:rsidRPr="00841121">
        <w:rPr>
          <w:rFonts w:ascii="Arial" w:eastAsia="Times New Roman" w:hAnsi="Arial" w:cs="Arial"/>
          <w:b/>
          <w:bCs/>
          <w:color w:val="000000"/>
        </w:rPr>
        <w:t>,</w:t>
      </w:r>
      <w:r w:rsidRPr="00841121">
        <w:rPr>
          <w:rFonts w:ascii="Arial" w:eastAsia="Times New Roman" w:hAnsi="Arial" w:cs="Arial"/>
          <w:color w:val="0000FF"/>
        </w:rPr>
        <w:t xml:space="preserve"> </w:t>
      </w:r>
      <w:r w:rsidRPr="00841121">
        <w:rPr>
          <w:rFonts w:ascii="Arial" w:eastAsia="Times New Roman" w:hAnsi="Arial" w:cs="Arial"/>
          <w:color w:val="000000"/>
        </w:rPr>
        <w:t>or by calling</w:t>
      </w:r>
      <w:r w:rsidRPr="00841121">
        <w:rPr>
          <w:rFonts w:ascii="Arial" w:eastAsia="Times New Roman" w:hAnsi="Arial" w:cs="Arial"/>
          <w:color w:val="0000FF"/>
        </w:rPr>
        <w:t xml:space="preserve"> </w:t>
      </w:r>
      <w:r w:rsidRPr="00841121">
        <w:rPr>
          <w:rFonts w:ascii="Arial" w:eastAsia="Times New Roman" w:hAnsi="Arial" w:cs="Arial"/>
          <w:b/>
          <w:bCs/>
          <w:color w:val="0000FF"/>
        </w:rPr>
        <w:t>[provide telephone number].</w:t>
      </w:r>
    </w:p>
    <w:p w14:paraId="31C1B6A8" w14:textId="77777777" w:rsidR="000157D6" w:rsidRPr="001F61E4" w:rsidRDefault="000157D6" w:rsidP="000157D6">
      <w:pPr>
        <w:pStyle w:val="PARAFLUSHUNDER1A"/>
        <w:rPr>
          <w:rFonts w:ascii="Arial" w:hAnsi="Arial" w:cs="Arial"/>
          <w:b/>
          <w:bCs/>
          <w:i/>
          <w:iCs/>
          <w:color w:val="0000FF"/>
          <w:sz w:val="22"/>
          <w:szCs w:val="22"/>
        </w:rPr>
      </w:pPr>
      <w:r w:rsidRPr="001F61E4">
        <w:rPr>
          <w:rFonts w:ascii="Arial" w:hAnsi="Arial" w:cs="Arial"/>
          <w:b/>
          <w:bCs/>
          <w:i/>
          <w:iCs/>
          <w:color w:val="0000FF"/>
          <w:sz w:val="22"/>
          <w:szCs w:val="22"/>
        </w:rPr>
        <w:t xml:space="preserve">[If a governmental external investment pool is sponsored by the University and IT DOES NOT PUBLISH A SEPARATE ANNUAL FINANCIAL REPORT FOR THE POOL, add the required GASB </w:t>
      </w:r>
      <w:r>
        <w:rPr>
          <w:rFonts w:ascii="Arial" w:hAnsi="Arial" w:cs="Arial"/>
          <w:b/>
          <w:bCs/>
          <w:i/>
          <w:iCs/>
          <w:color w:val="0000FF"/>
          <w:sz w:val="22"/>
          <w:szCs w:val="22"/>
        </w:rPr>
        <w:t>Codification Section I50</w:t>
      </w:r>
      <w:r w:rsidRPr="001F61E4">
        <w:rPr>
          <w:rFonts w:ascii="Arial" w:hAnsi="Arial" w:cs="Arial"/>
          <w:b/>
          <w:bCs/>
          <w:i/>
          <w:iCs/>
          <w:color w:val="0000FF"/>
          <w:sz w:val="22"/>
          <w:szCs w:val="22"/>
        </w:rPr>
        <w:t xml:space="preserve"> disclosures. The following are examples </w:t>
      </w:r>
      <w:r w:rsidRPr="001F61E4">
        <w:rPr>
          <w:rFonts w:ascii="Arial" w:hAnsi="Arial" w:cs="Arial"/>
          <w:bCs/>
          <w:i/>
          <w:iCs/>
          <w:color w:val="0000FF"/>
          <w:sz w:val="22"/>
          <w:szCs w:val="22"/>
        </w:rPr>
        <w:t>-</w:t>
      </w:r>
      <w:r w:rsidRPr="001F61E4">
        <w:rPr>
          <w:rFonts w:ascii="Arial" w:hAnsi="Arial" w:cs="Arial"/>
          <w:b/>
          <w:bCs/>
          <w:i/>
          <w:iCs/>
          <w:color w:val="0000FF"/>
          <w:sz w:val="22"/>
          <w:szCs w:val="22"/>
        </w:rPr>
        <w:t xml:space="preserve"> placement of this portion of the note is dependent on its applicability.]</w:t>
      </w:r>
    </w:p>
    <w:p w14:paraId="78F6CD03"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Since a separate annual financial report on the External Investment Pool has not been, and is not planned to be, issued, the following additional disclosures are being provided in the University’s financial statements.</w:t>
      </w:r>
    </w:p>
    <w:p w14:paraId="2F23DA16" w14:textId="03079D82"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External Investment Pool’s Statement of Net Position and Statement of Operations and Changes in Net Position as of and fo</w:t>
      </w:r>
      <w:r>
        <w:rPr>
          <w:rFonts w:ascii="Arial" w:eastAsia="Times New Roman" w:hAnsi="Arial" w:cs="Arial"/>
        </w:rPr>
        <w:t>r the period ended June 30, 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are as follows:</w:t>
      </w:r>
    </w:p>
    <w:bookmarkStart w:id="198" w:name="_MON_1243143636"/>
    <w:bookmarkStart w:id="199" w:name="_MON_1401009053"/>
    <w:bookmarkStart w:id="200" w:name="_MON_1264248372"/>
    <w:bookmarkStart w:id="201" w:name="_MON_1283838376"/>
    <w:bookmarkStart w:id="202" w:name="_MON_1302418960"/>
    <w:bookmarkStart w:id="203" w:name="_MON_1370678661"/>
    <w:bookmarkStart w:id="204" w:name="_MON_1375272344"/>
    <w:bookmarkStart w:id="205" w:name="_MON_1401009045"/>
    <w:bookmarkStart w:id="206" w:name="_MON_1220937382"/>
    <w:bookmarkStart w:id="207" w:name="_MON_1220937502"/>
    <w:bookmarkStart w:id="208" w:name="_MON_1220937690"/>
    <w:bookmarkEnd w:id="198"/>
    <w:bookmarkEnd w:id="199"/>
    <w:bookmarkEnd w:id="200"/>
    <w:bookmarkEnd w:id="201"/>
    <w:bookmarkEnd w:id="202"/>
    <w:bookmarkEnd w:id="203"/>
    <w:bookmarkEnd w:id="204"/>
    <w:bookmarkEnd w:id="205"/>
    <w:bookmarkEnd w:id="206"/>
    <w:bookmarkEnd w:id="207"/>
    <w:bookmarkEnd w:id="208"/>
    <w:bookmarkStart w:id="209" w:name="_MON_1220937963"/>
    <w:bookmarkEnd w:id="209"/>
    <w:p w14:paraId="0D724A59" w14:textId="054F7118" w:rsidR="001F2102" w:rsidRDefault="00E90CA2" w:rsidP="00823B43">
      <w:pPr>
        <w:spacing w:after="240" w:line="240" w:lineRule="auto"/>
        <w:ind w:left="1915"/>
        <w:jc w:val="center"/>
        <w:rPr>
          <w:rFonts w:ascii="Arial" w:hAnsi="Arial" w:cs="Arial"/>
        </w:rPr>
      </w:pPr>
      <w:r>
        <w:rPr>
          <w:rFonts w:ascii="Arial" w:hAnsi="Arial" w:cs="Arial"/>
        </w:rPr>
        <w:object w:dxaOrig="5668" w:dyaOrig="5847" w14:anchorId="1729D107">
          <v:shape id="_x0000_i1035" type="#_x0000_t75" style="width:236.25pt;height:279pt" o:ole="">
            <v:imagedata r:id="rId30" o:title=""/>
          </v:shape>
          <o:OLEObject Type="Embed" ProgID="Excel.Sheet.12" ShapeID="_x0000_i1035" DrawAspect="Content" ObjectID="_1690108082" r:id="rId31"/>
        </w:object>
      </w:r>
    </w:p>
    <w:bookmarkStart w:id="210" w:name="_MON_1220937800"/>
    <w:bookmarkEnd w:id="210"/>
    <w:p w14:paraId="749AEF54" w14:textId="11A71A69" w:rsidR="001F2102" w:rsidRDefault="00E90CA2" w:rsidP="00823B43">
      <w:pPr>
        <w:spacing w:after="240" w:line="240" w:lineRule="auto"/>
        <w:ind w:left="1915"/>
        <w:jc w:val="center"/>
        <w:rPr>
          <w:rFonts w:ascii="Arial" w:hAnsi="Arial" w:cs="Arial"/>
        </w:rPr>
      </w:pPr>
      <w:r>
        <w:rPr>
          <w:rFonts w:ascii="Arial" w:hAnsi="Arial" w:cs="Arial"/>
        </w:rPr>
        <w:object w:dxaOrig="6443" w:dyaOrig="5779" w14:anchorId="71E674FC">
          <v:shape id="_x0000_i1036" type="#_x0000_t75" style="width:271.5pt;height:275.25pt" o:ole="">
            <v:imagedata r:id="rId32" o:title=""/>
          </v:shape>
          <o:OLEObject Type="Embed" ProgID="Excel.Sheet.12" ShapeID="_x0000_i1036" DrawAspect="Content" ObjectID="_1690108083" r:id="rId33"/>
        </w:object>
      </w:r>
      <w:bookmarkStart w:id="211" w:name="_MON_1220937800"/>
      <w:bookmarkStart w:id="212" w:name="_MON_1220937952"/>
      <w:bookmarkStart w:id="213" w:name="_MON_1243143651"/>
      <w:bookmarkStart w:id="214" w:name="_MON_1264248383"/>
      <w:bookmarkStart w:id="215" w:name="_MON_1283838465"/>
      <w:bookmarkStart w:id="216" w:name="_MON_1300258669"/>
      <w:bookmarkStart w:id="217" w:name="_MON_1302418940"/>
      <w:bookmarkStart w:id="218" w:name="_MON_1220937973"/>
      <w:bookmarkStart w:id="219" w:name="_MON_1330162079"/>
      <w:bookmarkStart w:id="220" w:name="_MON_1359272951"/>
      <w:bookmarkStart w:id="221" w:name="_MON_1370678707"/>
      <w:bookmarkStart w:id="222" w:name="_MON_1401009066"/>
      <w:bookmarkStart w:id="223" w:name="_MON_1401711122"/>
      <w:bookmarkStart w:id="224" w:name="_MON_1402752833"/>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6DC4FCA" w14:textId="1C2B69A6"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iCs/>
        </w:rPr>
        <w:t xml:space="preserve">, the External Investment Pool includes $_________ of investment derivatives. Disclosures are provided for these investments in </w:t>
      </w:r>
      <w:r w:rsidRPr="002B7213">
        <w:rPr>
          <w:rFonts w:ascii="Arial" w:eastAsia="Times New Roman" w:hAnsi="Arial" w:cs="Arial"/>
          <w:iCs/>
        </w:rPr>
        <w:t xml:space="preserve">Note </w:t>
      </w:r>
      <w:r w:rsidRPr="00A55C0C">
        <w:rPr>
          <w:rFonts w:ascii="Arial" w:eastAsia="Times New Roman" w:hAnsi="Arial" w:cs="Arial"/>
          <w:b/>
          <w:iCs/>
          <w:color w:val="0000FF"/>
        </w:rPr>
        <w:t>XX</w:t>
      </w:r>
      <w:r w:rsidRPr="002B7213">
        <w:rPr>
          <w:rFonts w:ascii="Arial" w:eastAsia="Times New Roman" w:hAnsi="Arial" w:cs="Arial"/>
          <w:iCs/>
        </w:rPr>
        <w:t xml:space="preserve"> Derivative</w:t>
      </w:r>
      <w:r w:rsidRPr="00841121">
        <w:rPr>
          <w:rFonts w:ascii="Arial" w:eastAsia="Times New Roman" w:hAnsi="Arial" w:cs="Arial"/>
          <w:iCs/>
        </w:rPr>
        <w:t xml:space="preser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7CEDF655" w14:textId="163E0EB6" w:rsidR="001F2102" w:rsidRPr="00841121" w:rsidRDefault="001F2102" w:rsidP="001F2102">
      <w:pPr>
        <w:spacing w:after="240" w:line="240" w:lineRule="auto"/>
        <w:ind w:left="1915"/>
        <w:jc w:val="both"/>
        <w:rPr>
          <w:rFonts w:ascii="Arial" w:eastAsia="Times New Roman" w:hAnsi="Arial" w:cs="Arial"/>
          <w:b/>
          <w:color w:val="0000FF"/>
        </w:rPr>
      </w:pPr>
      <w:r w:rsidRPr="00841121">
        <w:rPr>
          <w:rFonts w:ascii="Arial" w:eastAsia="Times New Roman" w:hAnsi="Arial" w:cs="Arial"/>
          <w:b/>
        </w:rPr>
        <w:lastRenderedPageBreak/>
        <w:t>UNC Investment Fund, LLC </w:t>
      </w:r>
      <w:r w:rsidRPr="00B12FA4">
        <w:rPr>
          <w:rFonts w:ascii="Arial" w:eastAsia="Times New Roman" w:hAnsi="Arial" w:cs="Arial"/>
        </w:rPr>
        <w:t>-</w:t>
      </w:r>
      <w:r w:rsidRPr="00841121">
        <w:rPr>
          <w:rFonts w:ascii="Arial" w:eastAsia="Times New Roman" w:hAnsi="Arial" w:cs="Arial"/>
          <w:b/>
        </w:rPr>
        <w:t> </w:t>
      </w:r>
      <w:r>
        <w:rPr>
          <w:rFonts w:ascii="Arial" w:eastAsia="Times New Roman" w:hAnsi="Arial" w:cs="Arial"/>
        </w:rPr>
        <w:t>At June 30, 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xml:space="preserve">, the </w:t>
      </w:r>
      <w:r w:rsidRPr="00E90CA2">
        <w:rPr>
          <w:rFonts w:ascii="Arial" w:eastAsia="Times New Roman" w:hAnsi="Arial" w:cs="Arial"/>
        </w:rPr>
        <w:t>University’s investments include $________,</w:t>
      </w:r>
      <w:r w:rsidRPr="00841121">
        <w:rPr>
          <w:rFonts w:ascii="Arial" w:eastAsia="Times New Roman" w:hAnsi="Arial" w:cs="Arial"/>
        </w:rPr>
        <w:t xml:space="preserve"> which represents the University’s equity position in the UNC Investment Fund, LLC (UNC Investment Fund). The UNC Investment Fund is an external investment pool that is not registered with the Securities and Exchange Commission, does not have a credit rating, and is not subject to any regulatory oversight. Investment risks associated with the UNC Investment Fund are included in audited financial statements of the UNC Investment Fund, LLC which may be obtained from </w:t>
      </w:r>
      <w:r w:rsidRPr="00841121">
        <w:rPr>
          <w:rFonts w:ascii="Arial" w:eastAsia="Times New Roman" w:hAnsi="Arial" w:cs="Arial"/>
          <w:color w:val="000000"/>
        </w:rPr>
        <w:t>UNC Management Company, Inc., 1400 Environ Way, Chapel Hill, NC 27517</w:t>
      </w:r>
      <w:r w:rsidRPr="00841121">
        <w:rPr>
          <w:rFonts w:ascii="Arial" w:eastAsia="Times New Roman" w:hAnsi="Arial" w:cs="Arial"/>
        </w:rPr>
        <w:t>.</w:t>
      </w:r>
      <w:r w:rsidRPr="00841121">
        <w:rPr>
          <w:rFonts w:ascii="Arial" w:eastAsia="Times New Roman" w:hAnsi="Arial" w:cs="Arial"/>
          <w:b/>
          <w:i/>
          <w:iCs/>
          <w:color w:val="0000FF"/>
        </w:rPr>
        <w:t xml:space="preserve"> [Omit if not applicable.]</w:t>
      </w:r>
    </w:p>
    <w:p w14:paraId="5010281E" w14:textId="547D2872" w:rsidR="001F2102" w:rsidRPr="00841121"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b/>
          <w:bCs/>
        </w:rPr>
        <w:t>Non</w:t>
      </w:r>
      <w:r w:rsidRPr="00841121">
        <w:rPr>
          <w:rFonts w:ascii="Arial" w:eastAsia="Times New Roman" w:hAnsi="Arial" w:cs="Arial"/>
          <w:bCs/>
        </w:rPr>
        <w:t>-</w:t>
      </w:r>
      <w:r w:rsidRPr="00841121">
        <w:rPr>
          <w:rFonts w:ascii="Arial" w:eastAsia="Times New Roman" w:hAnsi="Arial" w:cs="Arial"/>
          <w:b/>
          <w:bCs/>
        </w:rPr>
        <w:t xml:space="preserve">Pooled Investments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following table presents investments by type and investments subject to int</w:t>
      </w:r>
      <w:r>
        <w:rPr>
          <w:rFonts w:ascii="Arial" w:eastAsia="Times New Roman" w:hAnsi="Arial" w:cs="Arial"/>
        </w:rPr>
        <w:t>erest rate risk at June 30, 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rPr>
        <w:t>, for the University’s</w:t>
      </w:r>
      <w:r w:rsidR="007A725F" w:rsidRPr="005D37B8">
        <w:rPr>
          <w:rFonts w:ascii="Arial" w:hAnsi="Arial" w:cs="Arial"/>
          <w:color w:val="0000FF"/>
        </w:rPr>
        <w:t xml:space="preserve"> </w:t>
      </w:r>
      <w:r w:rsidRPr="00841121">
        <w:rPr>
          <w:rFonts w:ascii="Arial" w:eastAsia="Times New Roman" w:hAnsi="Arial" w:cs="Arial"/>
        </w:rPr>
        <w:t>non-pooled investments</w:t>
      </w:r>
      <w:r w:rsidRPr="00841121">
        <w:rPr>
          <w:rFonts w:ascii="Arial" w:eastAsia="Times New Roman" w:hAnsi="Arial" w:cs="Arial"/>
          <w:color w:val="0000FF"/>
        </w:rPr>
        <w:t xml:space="preserve">. </w:t>
      </w:r>
      <w:r w:rsidR="000157D6" w:rsidRPr="001F61E4">
        <w:rPr>
          <w:rFonts w:ascii="Arial" w:hAnsi="Arial" w:cs="Arial"/>
          <w:b/>
          <w:i/>
          <w:color w:val="0000FF"/>
        </w:rPr>
        <w:t xml:space="preserve">[Modify as necessary. Note to Preparer: If dissimilar investments are grouped into a single investment type, be sure to break out the investment types further as necessary to meet the requirements of GASB Statements 3 and 40. Refer to GASB </w:t>
      </w:r>
      <w:r w:rsidR="000157D6">
        <w:rPr>
          <w:rFonts w:ascii="Arial" w:hAnsi="Arial" w:cs="Arial"/>
          <w:b/>
          <w:i/>
          <w:color w:val="0000FF"/>
        </w:rPr>
        <w:t>Codification Section I50</w:t>
      </w:r>
      <w:r w:rsidR="000157D6" w:rsidRPr="001F61E4">
        <w:rPr>
          <w:rFonts w:ascii="Arial" w:hAnsi="Arial" w:cs="Arial"/>
          <w:b/>
          <w:i/>
          <w:color w:val="0000FF"/>
        </w:rPr>
        <w:t xml:space="preserve"> and the GASB Comprehensive Implementation Guide for further guidance about grouping investments by investment types.]</w:t>
      </w:r>
      <w:r w:rsidR="000157D6" w:rsidRPr="00841121" w:rsidDel="000157D6">
        <w:rPr>
          <w:rFonts w:ascii="Arial" w:eastAsia="Times New Roman" w:hAnsi="Arial" w:cs="Arial"/>
          <w:b/>
          <w:i/>
          <w:iCs/>
          <w:color w:val="0000FF"/>
        </w:rPr>
        <w:t xml:space="preserve"> </w:t>
      </w:r>
    </w:p>
    <w:p w14:paraId="16DFEFE0" w14:textId="77777777" w:rsidR="001F2102" w:rsidRPr="00A55C0C" w:rsidRDefault="001F2102" w:rsidP="00823B43">
      <w:pPr>
        <w:ind w:left="1890"/>
        <w:jc w:val="center"/>
        <w:rPr>
          <w:rFonts w:ascii="Arial" w:hAnsi="Arial" w:cs="Arial"/>
          <w:b/>
          <w:i/>
        </w:rPr>
      </w:pPr>
      <w:r w:rsidRPr="00A55C0C">
        <w:rPr>
          <w:rFonts w:ascii="Arial" w:hAnsi="Arial" w:cs="Arial"/>
          <w:b/>
          <w:i/>
        </w:rPr>
        <w:t>Non-Pooled Investments</w:t>
      </w:r>
    </w:p>
    <w:p w14:paraId="28022A36" w14:textId="3FF9D542" w:rsidR="001F2102" w:rsidRDefault="001F2102" w:rsidP="001F2102">
      <w:pPr>
        <w:spacing w:after="240" w:line="240" w:lineRule="auto"/>
        <w:ind w:left="1350"/>
        <w:jc w:val="center"/>
        <w:rPr>
          <w:rFonts w:ascii="Arial" w:hAnsi="Arial" w:cs="Arial"/>
        </w:rPr>
      </w:pPr>
      <w:bookmarkStart w:id="225" w:name="_MON_1188218166"/>
      <w:bookmarkStart w:id="226" w:name="_MON_1188218340"/>
      <w:bookmarkStart w:id="227" w:name="_MON_1191151841"/>
      <w:bookmarkStart w:id="228" w:name="_MON_1191152031"/>
      <w:bookmarkStart w:id="229" w:name="_MON_1192362985"/>
      <w:bookmarkStart w:id="230" w:name="_MON_1211798831"/>
      <w:bookmarkStart w:id="231" w:name="_MON_1220938256"/>
      <w:bookmarkStart w:id="232" w:name="_MON_1220938572"/>
      <w:bookmarkStart w:id="233" w:name="_MON_1220938818"/>
      <w:bookmarkStart w:id="234" w:name="_MON_1224323066"/>
      <w:bookmarkStart w:id="235" w:name="_MON_1224323079"/>
      <w:bookmarkStart w:id="236" w:name="_MON_1246688084"/>
      <w:bookmarkStart w:id="237" w:name="_MON_1220938279"/>
      <w:bookmarkStart w:id="238" w:name="_MON_1276946741"/>
      <w:bookmarkStart w:id="239" w:name="_MON_1283838520"/>
      <w:bookmarkStart w:id="240" w:name="_MON_1300258686"/>
      <w:bookmarkStart w:id="241" w:name="_MON_1302418926"/>
      <w:bookmarkStart w:id="242" w:name="_MON_1331376443"/>
      <w:bookmarkStart w:id="243" w:name="_MON_1331445936"/>
      <w:bookmarkStart w:id="244" w:name="_MON_1365229577"/>
      <w:bookmarkStart w:id="245" w:name="_MON_1365313834"/>
      <w:bookmarkStart w:id="246" w:name="_MON_1368613448"/>
      <w:bookmarkStart w:id="247" w:name="_MON_1370678775"/>
      <w:bookmarkStart w:id="248" w:name="_MON_1370678823"/>
      <w:bookmarkStart w:id="249" w:name="_MON_1375272401"/>
      <w:bookmarkStart w:id="250" w:name="_MON_1401009088"/>
      <w:bookmarkStart w:id="251" w:name="_MON_1614658916"/>
      <w:bookmarkStart w:id="252" w:name="_MON_1401710857"/>
      <w:bookmarkStart w:id="253" w:name="_MON_1401710866"/>
      <w:bookmarkStart w:id="254" w:name="_MON_1402491778"/>
      <w:bookmarkStart w:id="255" w:name="_MON_1402491813"/>
      <w:bookmarkStart w:id="256" w:name="_MON_1402752938"/>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bookmarkStart w:id="257" w:name="_MON_1650257085"/>
    <w:bookmarkEnd w:id="257"/>
    <w:p w14:paraId="2EBBF0DA" w14:textId="5106D083" w:rsidR="000157D6" w:rsidRPr="00841121" w:rsidRDefault="00DE5984" w:rsidP="00823B43">
      <w:pPr>
        <w:spacing w:after="240" w:line="240" w:lineRule="auto"/>
        <w:ind w:left="1890"/>
        <w:jc w:val="center"/>
        <w:rPr>
          <w:rFonts w:ascii="Arial" w:eastAsia="Times New Roman" w:hAnsi="Arial" w:cs="Arial"/>
        </w:rPr>
      </w:pPr>
      <w:r>
        <w:rPr>
          <w:rFonts w:ascii="Arial" w:hAnsi="Arial" w:cs="Arial"/>
        </w:rPr>
        <w:object w:dxaOrig="8671" w:dyaOrig="10786" w14:anchorId="7B1396E4">
          <v:shape id="_x0000_i1037" type="#_x0000_t75" style="width:367.5pt;height:515.25pt" o:ole="">
            <v:imagedata r:id="rId34" o:title=""/>
          </v:shape>
          <o:OLEObject Type="Embed" ProgID="Excel.Sheet.8" ShapeID="_x0000_i1037" DrawAspect="Content" ObjectID="_1690108084" r:id="rId35"/>
        </w:object>
      </w:r>
    </w:p>
    <w:p w14:paraId="761A182E" w14:textId="69010184"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621E9040" w14:textId="2847FF5D"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University’s investments include investments highly sensitive to interest rate changes. </w:t>
      </w:r>
      <w:r w:rsidR="000157D6" w:rsidRPr="001F61E4">
        <w:rPr>
          <w:rFonts w:ascii="Arial" w:hAnsi="Arial" w:cs="Arial"/>
          <w:b/>
          <w:bCs/>
          <w:i/>
          <w:iCs/>
          <w:color w:val="0000FF"/>
        </w:rPr>
        <w:t xml:space="preserve">[Describe </w:t>
      </w:r>
      <w:r w:rsidR="000157D6" w:rsidRPr="001F61E4">
        <w:rPr>
          <w:rFonts w:ascii="Arial" w:hAnsi="Arial" w:cs="Arial"/>
          <w:bCs/>
          <w:i/>
          <w:iCs/>
          <w:color w:val="0000FF"/>
        </w:rPr>
        <w:t>-</w:t>
      </w:r>
      <w:r w:rsidR="000157D6" w:rsidRPr="001F61E4">
        <w:rPr>
          <w:rFonts w:ascii="Arial" w:hAnsi="Arial" w:cs="Arial"/>
          <w:b/>
          <w:bCs/>
          <w:i/>
          <w:iCs/>
          <w:color w:val="0000FF"/>
        </w:rPr>
        <w:t xml:space="preserve"> see paragraph </w:t>
      </w:r>
      <w:r w:rsidR="000157D6">
        <w:rPr>
          <w:rFonts w:ascii="Arial" w:hAnsi="Arial" w:cs="Arial"/>
          <w:b/>
          <w:bCs/>
          <w:i/>
          <w:iCs/>
          <w:color w:val="0000FF"/>
        </w:rPr>
        <w:t xml:space="preserve">155 </w:t>
      </w:r>
      <w:r w:rsidR="000157D6" w:rsidRPr="001F61E4">
        <w:rPr>
          <w:rFonts w:ascii="Arial" w:hAnsi="Arial" w:cs="Arial"/>
          <w:b/>
          <w:bCs/>
          <w:i/>
          <w:iCs/>
          <w:color w:val="0000FF"/>
        </w:rPr>
        <w:t xml:space="preserve">and </w:t>
      </w:r>
      <w:r w:rsidR="000157D6">
        <w:rPr>
          <w:rFonts w:ascii="Arial" w:hAnsi="Arial" w:cs="Arial"/>
          <w:b/>
          <w:bCs/>
          <w:i/>
          <w:iCs/>
          <w:color w:val="0000FF"/>
        </w:rPr>
        <w:t>1</w:t>
      </w:r>
      <w:r w:rsidR="000157D6" w:rsidRPr="001F61E4">
        <w:rPr>
          <w:rFonts w:ascii="Arial" w:hAnsi="Arial" w:cs="Arial"/>
          <w:b/>
          <w:bCs/>
          <w:i/>
          <w:iCs/>
          <w:color w:val="0000FF"/>
        </w:rPr>
        <w:t xml:space="preserve">57 (examples listed were asset-backed securities) of GASB </w:t>
      </w:r>
      <w:r w:rsidR="000157D6">
        <w:rPr>
          <w:rFonts w:ascii="Arial" w:hAnsi="Arial" w:cs="Arial"/>
          <w:b/>
          <w:bCs/>
          <w:i/>
          <w:iCs/>
          <w:color w:val="0000FF"/>
        </w:rPr>
        <w:t>Codification Section I50</w:t>
      </w:r>
      <w:r w:rsidR="000157D6" w:rsidRPr="001F61E4">
        <w:rPr>
          <w:rFonts w:ascii="Arial" w:hAnsi="Arial" w:cs="Arial"/>
          <w:b/>
          <w:bCs/>
          <w:i/>
          <w:iCs/>
          <w:color w:val="0000FF"/>
        </w:rPr>
        <w:t xml:space="preserve"> and Illustration 7 in GASB 40. Illustration 7 includes CMO’s, Inverse Variable</w:t>
      </w:r>
      <w:r w:rsidR="000157D6" w:rsidRPr="001F61E4">
        <w:rPr>
          <w:rFonts w:ascii="Arial" w:hAnsi="Arial" w:cs="Arial"/>
          <w:bCs/>
          <w:i/>
          <w:iCs/>
          <w:color w:val="0000FF"/>
        </w:rPr>
        <w:t>-</w:t>
      </w:r>
      <w:r w:rsidR="000157D6" w:rsidRPr="001F61E4">
        <w:rPr>
          <w:rFonts w:ascii="Arial" w:hAnsi="Arial" w:cs="Arial"/>
          <w:b/>
          <w:bCs/>
          <w:i/>
          <w:iCs/>
          <w:color w:val="0000FF"/>
        </w:rPr>
        <w:t xml:space="preserve">Rate </w:t>
      </w:r>
      <w:r w:rsidR="000157D6" w:rsidRPr="001F61E4">
        <w:rPr>
          <w:rFonts w:ascii="Arial" w:hAnsi="Arial" w:cs="Arial"/>
          <w:b/>
          <w:bCs/>
          <w:i/>
          <w:iCs/>
          <w:color w:val="0000FF"/>
        </w:rPr>
        <w:lastRenderedPageBreak/>
        <w:t>Notes, and Variable</w:t>
      </w:r>
      <w:r w:rsidR="000157D6" w:rsidRPr="001F61E4">
        <w:rPr>
          <w:rFonts w:ascii="Arial" w:hAnsi="Arial" w:cs="Arial"/>
          <w:bCs/>
          <w:i/>
          <w:iCs/>
          <w:color w:val="0000FF"/>
        </w:rPr>
        <w:t>-</w:t>
      </w:r>
      <w:r w:rsidR="000157D6" w:rsidRPr="001F61E4">
        <w:rPr>
          <w:rFonts w:ascii="Arial" w:hAnsi="Arial" w:cs="Arial"/>
          <w:b/>
          <w:bCs/>
          <w:i/>
          <w:iCs/>
          <w:color w:val="0000FF"/>
        </w:rPr>
        <w:t>Coupon Note with Multiplier as examples of investments highly sensitive to interest rate changes.]</w:t>
      </w:r>
      <w:r w:rsidR="000157D6" w:rsidRPr="00841121" w:rsidDel="000157D6">
        <w:rPr>
          <w:rFonts w:ascii="Arial" w:eastAsia="Times New Roman" w:hAnsi="Arial" w:cs="Arial"/>
          <w:b/>
          <w:bCs/>
          <w:i/>
          <w:iCs/>
          <w:color w:val="0000FF"/>
        </w:rPr>
        <w:t xml:space="preserve"> </w:t>
      </w:r>
    </w:p>
    <w:p w14:paraId="4990C4AF" w14:textId="60857454"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w:t>
      </w:r>
      <w:r w:rsidR="00B4468A">
        <w:rPr>
          <w:rFonts w:ascii="Arial" w:eastAsia="Times New Roman" w:hAnsi="Arial" w:cs="Arial"/>
        </w:rPr>
        <w:t>1</w:t>
      </w:r>
      <w:r w:rsidRPr="00841121">
        <w:rPr>
          <w:rFonts w:ascii="Arial" w:eastAsia="Times New Roman" w:hAnsi="Arial" w:cs="Arial"/>
        </w:rPr>
        <w:t>, the University’s non-pooled investments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258" w:name="_MON_1650791606"/>
    <w:bookmarkEnd w:id="258"/>
    <w:p w14:paraId="51D65AD2" w14:textId="3CD4E52D" w:rsidR="001F2102" w:rsidRPr="00841121" w:rsidRDefault="002045F1" w:rsidP="00823B43">
      <w:pPr>
        <w:spacing w:after="240" w:line="240" w:lineRule="auto"/>
        <w:ind w:left="1260"/>
        <w:jc w:val="center"/>
        <w:rPr>
          <w:rFonts w:ascii="Arial" w:eastAsia="Times New Roman" w:hAnsi="Arial" w:cs="Arial"/>
        </w:rPr>
      </w:pPr>
      <w:r>
        <w:rPr>
          <w:rFonts w:ascii="Arial" w:hAnsi="Arial" w:cs="Arial"/>
        </w:rPr>
        <w:object w:dxaOrig="10129" w:dyaOrig="5034" w14:anchorId="77C419D4">
          <v:shape id="_x0000_i1038" type="#_x0000_t75" style="width:423.75pt;height:240pt" o:ole="">
            <v:imagedata r:id="rId36" o:title=""/>
          </v:shape>
          <o:OLEObject Type="Embed" ProgID="Excel.Sheet.12" ShapeID="_x0000_i1038" DrawAspect="Content" ObjectID="_1690108085" r:id="rId37"/>
        </w:object>
      </w:r>
      <w:bookmarkStart w:id="259" w:name="_MON_1302418915"/>
      <w:bookmarkStart w:id="260" w:name="_MON_1365313857"/>
      <w:bookmarkStart w:id="261" w:name="_MON_1370678944"/>
      <w:bookmarkStart w:id="262" w:name="_MON_1370679012"/>
      <w:bookmarkStart w:id="263" w:name="_MON_1401009096"/>
      <w:bookmarkStart w:id="264" w:name="_MON_1188218407"/>
      <w:bookmarkStart w:id="265" w:name="_MON_1188283824"/>
      <w:bookmarkStart w:id="266" w:name="_MON_1191406428"/>
      <w:bookmarkStart w:id="267" w:name="_MON_1192363133"/>
      <w:bookmarkStart w:id="268" w:name="_MON_1220939012"/>
      <w:bookmarkStart w:id="269" w:name="_MON_1220939258"/>
      <w:bookmarkStart w:id="270" w:name="_MON_1220939393"/>
      <w:bookmarkStart w:id="271" w:name="_MON_1191152086"/>
      <w:bookmarkStart w:id="272" w:name="_MON_1220939541"/>
      <w:bookmarkStart w:id="273" w:name="_MON_1220939564"/>
      <w:bookmarkStart w:id="274" w:name="_MON_1220939575"/>
      <w:bookmarkStart w:id="275" w:name="_MON_1220939655"/>
      <w:bookmarkStart w:id="276" w:name="_MON_1220939688"/>
      <w:bookmarkStart w:id="277" w:name="_MON_1220939708"/>
      <w:bookmarkStart w:id="278" w:name="_MON_1224323098"/>
      <w:bookmarkStart w:id="279" w:name="_MON_1246688244"/>
      <w:bookmarkStart w:id="280" w:name="_MON_124677711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2766FDB0" w14:textId="7ACCAF53"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w:t>
      </w:r>
      <w:r w:rsidR="00B4468A">
        <w:rPr>
          <w:rFonts w:ascii="Arial" w:eastAsia="Times New Roman" w:hAnsi="Arial" w:cs="Arial"/>
        </w:rPr>
        <w:t>1</w:t>
      </w:r>
      <w:r w:rsidRPr="00841121">
        <w:rPr>
          <w:rFonts w:ascii="Arial" w:eastAsia="Times New Roman" w:hAnsi="Arial" w:cs="Arial"/>
        </w:rPr>
        <w:t xml:space="preserve">, the University’s non-pooled investments were exposed to custodial credit risk as follows: </w:t>
      </w:r>
      <w:r w:rsidRPr="00841121">
        <w:rPr>
          <w:rFonts w:ascii="Arial" w:eastAsia="Times New Roman" w:hAnsi="Arial" w:cs="Arial"/>
          <w:b/>
          <w:i/>
          <w:iCs/>
          <w:color w:val="0000FF"/>
        </w:rPr>
        <w:t>[Modify as necessary.]</w:t>
      </w:r>
    </w:p>
    <w:p w14:paraId="351F02C8" w14:textId="3CA2AB02" w:rsidR="001F2102" w:rsidRDefault="00C347C9" w:rsidP="00823B43">
      <w:pPr>
        <w:spacing w:after="240" w:line="240" w:lineRule="auto"/>
        <w:ind w:left="1915"/>
        <w:jc w:val="center"/>
        <w:rPr>
          <w:rFonts w:ascii="Arial" w:hAnsi="Arial" w:cs="Arial"/>
        </w:rPr>
      </w:pPr>
      <w:r>
        <w:rPr>
          <w:rFonts w:ascii="Arial" w:hAnsi="Arial" w:cs="Arial"/>
        </w:rPr>
        <w:object w:dxaOrig="6817" w:dyaOrig="3177" w14:anchorId="44CE4658">
          <v:shape id="_x0000_i1039" type="#_x0000_t75" style="width:300.75pt;height:144.75pt" o:ole="">
            <v:imagedata r:id="rId19" o:title=""/>
          </v:shape>
          <o:OLEObject Type="Embed" ProgID="Excel.Sheet.12" ShapeID="_x0000_i1039" DrawAspect="Content" ObjectID="_1690108086" r:id="rId38"/>
        </w:object>
      </w:r>
      <w:bookmarkStart w:id="281" w:name="_MON_1283838671"/>
      <w:bookmarkStart w:id="282" w:name="_MON_1302418900"/>
      <w:bookmarkStart w:id="283" w:name="_MON_1402491826"/>
      <w:bookmarkStart w:id="284" w:name="_MON_1402753040"/>
      <w:bookmarkStart w:id="285" w:name="_MON_1188218543"/>
      <w:bookmarkStart w:id="286" w:name="_MON_1188218645"/>
      <w:bookmarkStart w:id="287" w:name="_MON_1375272486"/>
      <w:bookmarkEnd w:id="281"/>
      <w:bookmarkEnd w:id="282"/>
      <w:bookmarkEnd w:id="283"/>
      <w:bookmarkEnd w:id="284"/>
      <w:bookmarkEnd w:id="285"/>
      <w:bookmarkEnd w:id="286"/>
      <w:bookmarkEnd w:id="287"/>
    </w:p>
    <w:p w14:paraId="01BA9531" w14:textId="77777777" w:rsidR="001F2102" w:rsidRPr="00841121" w:rsidRDefault="001F2102" w:rsidP="00823B43">
      <w:pPr>
        <w:spacing w:after="240" w:line="240" w:lineRule="auto"/>
        <w:ind w:left="1915"/>
        <w:jc w:val="both"/>
        <w:rPr>
          <w:rFonts w:ascii="Arial" w:eastAsia="Times New Roman" w:hAnsi="Arial" w:cs="Arial"/>
          <w:b/>
          <w:i/>
          <w:iCs/>
          <w:color w:val="0000FF"/>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University places no limit on the amount that may be invested in any one issuer. More than 5% of the investments are in _______ and _______. These investments are ___% and ___%, respectively, of the University’s total investments. </w:t>
      </w:r>
      <w:r w:rsidRPr="00841121">
        <w:rPr>
          <w:rFonts w:ascii="Arial" w:eastAsia="Times New Roman" w:hAnsi="Arial" w:cs="Arial"/>
          <w:b/>
          <w:i/>
          <w:iCs/>
          <w:color w:val="0000FF"/>
        </w:rPr>
        <w:t>[Modify as necessary.]</w:t>
      </w:r>
    </w:p>
    <w:p w14:paraId="06645044" w14:textId="1AF2C730" w:rsidR="007A725F" w:rsidRDefault="001F2102" w:rsidP="001F2102">
      <w:pPr>
        <w:spacing w:after="240" w:line="240" w:lineRule="auto"/>
        <w:ind w:left="1915"/>
        <w:jc w:val="both"/>
        <w:rPr>
          <w:rFonts w:ascii="Arial" w:eastAsia="Times New Roman" w:hAnsi="Arial" w:cs="Arial"/>
          <w:bCs/>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further information. If no policy, eliminate first two sentences.] </w:t>
      </w:r>
      <w:r w:rsidRPr="00841121">
        <w:rPr>
          <w:rFonts w:ascii="Arial" w:eastAsia="Times New Roman" w:hAnsi="Arial" w:cs="Arial"/>
          <w:bCs/>
        </w:rPr>
        <w:t xml:space="preserve">The University’s investment policy permits it to invest up to ___% in foreign </w:t>
      </w:r>
      <w:r w:rsidRPr="00841121">
        <w:rPr>
          <w:rFonts w:ascii="Arial" w:eastAsia="Times New Roman" w:hAnsi="Arial" w:cs="Arial"/>
          <w:bCs/>
        </w:rPr>
        <w:lastRenderedPageBreak/>
        <w:t xml:space="preserve">currency - ______. The University’s current position is ___%. Additionally, the University recognized an aggregate foreign currency transaction [gain/loss] of $_______ for the fiscal year ended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p>
    <w:p w14:paraId="6DFA26CE" w14:textId="196F0A2D"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Cs/>
        </w:rPr>
        <w:t xml:space="preserve">At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841121">
        <w:rPr>
          <w:rFonts w:ascii="Arial" w:eastAsia="Times New Roman" w:hAnsi="Arial" w:cs="Arial"/>
          <w:iCs/>
        </w:rPr>
        <w:t>, t</w:t>
      </w:r>
      <w:r w:rsidRPr="00841121">
        <w:rPr>
          <w:rFonts w:ascii="Arial" w:eastAsia="Times New Roman" w:hAnsi="Arial" w:cs="Arial"/>
        </w:rPr>
        <w:t>he University’s exposure to foreign currency risk is as follows:</w:t>
      </w:r>
    </w:p>
    <w:p w14:paraId="30AF9AE9" w14:textId="6E855B56" w:rsidR="001F2102" w:rsidRDefault="00C347C9" w:rsidP="00823B43">
      <w:pPr>
        <w:spacing w:after="240" w:line="240" w:lineRule="auto"/>
        <w:ind w:left="1915"/>
        <w:jc w:val="center"/>
        <w:rPr>
          <w:rFonts w:ascii="Arial" w:hAnsi="Arial" w:cs="Arial"/>
        </w:rPr>
      </w:pPr>
      <w:r>
        <w:rPr>
          <w:rFonts w:ascii="Arial" w:hAnsi="Arial" w:cs="Arial"/>
        </w:rPr>
        <w:object w:dxaOrig="6021" w:dyaOrig="2658" w14:anchorId="66565E53">
          <v:shape id="_x0000_i1040" type="#_x0000_t75" style="width:265.5pt;height:121.5pt" o:ole="">
            <v:imagedata r:id="rId28" o:title=""/>
          </v:shape>
          <o:OLEObject Type="Embed" ProgID="Excel.Sheet.12" ShapeID="_x0000_i1040" DrawAspect="Content" ObjectID="_1690108087" r:id="rId39"/>
        </w:object>
      </w:r>
      <w:bookmarkStart w:id="288" w:name="_MON_1402753072"/>
      <w:bookmarkStart w:id="289" w:name="_MON_1188218694"/>
      <w:bookmarkStart w:id="290" w:name="_MON_1192363326"/>
      <w:bookmarkStart w:id="291" w:name="_MON_1220940009"/>
      <w:bookmarkStart w:id="292" w:name="_MON_1283838632"/>
      <w:bookmarkStart w:id="293" w:name="_MON_1283838684"/>
      <w:bookmarkStart w:id="294" w:name="_MON_1302418893"/>
      <w:bookmarkStart w:id="295" w:name="_MON_1370679098"/>
      <w:bookmarkStart w:id="296" w:name="_MON_1402491835"/>
      <w:bookmarkEnd w:id="288"/>
      <w:bookmarkEnd w:id="289"/>
      <w:bookmarkEnd w:id="290"/>
      <w:bookmarkEnd w:id="291"/>
      <w:bookmarkEnd w:id="292"/>
      <w:bookmarkEnd w:id="293"/>
      <w:bookmarkEnd w:id="294"/>
      <w:bookmarkEnd w:id="295"/>
      <w:bookmarkEnd w:id="296"/>
    </w:p>
    <w:p w14:paraId="5BD6A09A" w14:textId="3B539ED8" w:rsidR="001F2102" w:rsidRPr="00841121" w:rsidRDefault="001F2102" w:rsidP="001F2102">
      <w:pPr>
        <w:spacing w:after="240" w:line="240" w:lineRule="auto"/>
        <w:ind w:left="1915"/>
        <w:jc w:val="both"/>
        <w:rPr>
          <w:rFonts w:ascii="Arial" w:eastAsia="Times New Roman" w:hAnsi="Arial" w:cs="Arial"/>
        </w:rPr>
      </w:pPr>
      <w:r w:rsidRPr="0062605B">
        <w:rPr>
          <w:rFonts w:ascii="Arial" w:eastAsia="Times New Roman" w:hAnsi="Arial" w:cs="Arial"/>
          <w:i/>
          <w:iCs/>
        </w:rPr>
        <w:t>Investment Derivatives</w:t>
      </w:r>
      <w:r w:rsidRPr="0062605B">
        <w:rPr>
          <w:rFonts w:ascii="Arial" w:eastAsia="Times New Roman" w:hAnsi="Arial" w:cs="Arial"/>
          <w:iCs/>
        </w:rPr>
        <w:t xml:space="preserve">: At June 30, </w:t>
      </w:r>
      <w:r>
        <w:rPr>
          <w:rFonts w:ascii="Arial" w:eastAsia="Times New Roman" w:hAnsi="Arial" w:cs="Arial"/>
        </w:rPr>
        <w:t>20</w:t>
      </w:r>
      <w:r w:rsidR="000157D6">
        <w:rPr>
          <w:rFonts w:ascii="Arial" w:eastAsia="Times New Roman" w:hAnsi="Arial" w:cs="Arial"/>
        </w:rPr>
        <w:t>2</w:t>
      </w:r>
      <w:r w:rsidR="007A725F">
        <w:rPr>
          <w:rFonts w:ascii="Arial" w:eastAsia="Times New Roman" w:hAnsi="Arial" w:cs="Arial"/>
        </w:rPr>
        <w:t>1</w:t>
      </w:r>
      <w:r w:rsidRPr="0062605B">
        <w:rPr>
          <w:rFonts w:ascii="Arial" w:eastAsia="Times New Roman" w:hAnsi="Arial" w:cs="Arial"/>
          <w:iCs/>
        </w:rPr>
        <w:t xml:space="preserve">, non-pooled investments include $_________ of investment derivatives. Disclosures are provided for these investments in Note </w:t>
      </w:r>
      <w:r w:rsidRPr="00A55C0C">
        <w:rPr>
          <w:rFonts w:ascii="Arial" w:eastAsia="Times New Roman" w:hAnsi="Arial" w:cs="Arial"/>
          <w:b/>
          <w:iCs/>
          <w:color w:val="0000FF"/>
        </w:rPr>
        <w:t>XX</w:t>
      </w:r>
      <w:r w:rsidRPr="0062605B">
        <w:rPr>
          <w:rFonts w:ascii="Arial" w:eastAsia="Times New Roman" w:hAnsi="Arial" w:cs="Arial"/>
          <w:iCs/>
        </w:rPr>
        <w:t>, Derivative Instruments.</w:t>
      </w:r>
      <w:r w:rsidRPr="0062605B">
        <w:rPr>
          <w:rFonts w:ascii="Arial" w:eastAsia="Times New Roman" w:hAnsi="Arial" w:cs="Arial"/>
        </w:rPr>
        <w:t xml:space="preserve"> </w:t>
      </w:r>
      <w:r w:rsidRPr="0062605B">
        <w:rPr>
          <w:rFonts w:ascii="Arial" w:eastAsia="Times New Roman" w:hAnsi="Arial" w:cs="Arial"/>
          <w:b/>
          <w:i/>
          <w:iCs/>
          <w:color w:val="0000FF"/>
        </w:rPr>
        <w:t>[Modify as necessary. Omit if not applicable.]</w:t>
      </w:r>
    </w:p>
    <w:p w14:paraId="53DC2A7B" w14:textId="53E6201C"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Total Investments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following table presents the to</w:t>
      </w:r>
      <w:r>
        <w:rPr>
          <w:rFonts w:ascii="Arial" w:eastAsia="Times New Roman" w:hAnsi="Arial" w:cs="Arial"/>
        </w:rPr>
        <w:t>tal investments at June 30, 20</w:t>
      </w:r>
      <w:r w:rsidR="00A82150">
        <w:rPr>
          <w:rFonts w:ascii="Arial" w:eastAsia="Times New Roman" w:hAnsi="Arial" w:cs="Arial"/>
        </w:rPr>
        <w:t>2</w:t>
      </w:r>
      <w:r w:rsidR="00B4468A">
        <w:rPr>
          <w:rFonts w:ascii="Arial" w:eastAsia="Times New Roman" w:hAnsi="Arial" w:cs="Arial"/>
        </w:rPr>
        <w:t>1</w:t>
      </w:r>
      <w:r w:rsidRPr="00841121">
        <w:rPr>
          <w:rFonts w:ascii="Arial" w:eastAsia="Times New Roman" w:hAnsi="Arial" w:cs="Arial"/>
        </w:rPr>
        <w:t>:</w:t>
      </w:r>
    </w:p>
    <w:p w14:paraId="40569829" w14:textId="36B5AC19" w:rsidR="001F2102" w:rsidRDefault="001F2102" w:rsidP="001F2102">
      <w:pPr>
        <w:spacing w:after="240" w:line="240" w:lineRule="auto"/>
        <w:ind w:left="2347"/>
        <w:rPr>
          <w:rFonts w:ascii="Arial" w:eastAsia="Times New Roman" w:hAnsi="Arial" w:cs="Arial"/>
        </w:rPr>
      </w:pPr>
      <w:bookmarkStart w:id="297" w:name="_MON_1375272528"/>
      <w:bookmarkStart w:id="298" w:name="_MON_1401009110"/>
      <w:bookmarkStart w:id="299" w:name="_MON_1401711293"/>
      <w:bookmarkStart w:id="300" w:name="_MON_1402491850"/>
      <w:bookmarkStart w:id="301" w:name="_MON_1402753155"/>
      <w:bookmarkStart w:id="302" w:name="_MON_1211799689"/>
      <w:bookmarkStart w:id="303" w:name="_MON_1211799718"/>
      <w:bookmarkStart w:id="304" w:name="_MON_1211799755"/>
      <w:bookmarkStart w:id="305" w:name="_MON_1212228454"/>
      <w:bookmarkStart w:id="306" w:name="_MON_1220940133"/>
      <w:bookmarkStart w:id="307" w:name="_MON_1220940228"/>
      <w:bookmarkStart w:id="308" w:name="_MON_1220940264"/>
      <w:bookmarkStart w:id="309" w:name="_MON_1220940314"/>
      <w:bookmarkStart w:id="310" w:name="_MON_1220940324"/>
      <w:bookmarkStart w:id="311" w:name="_MON_1220940500"/>
      <w:bookmarkStart w:id="312" w:name="_MON_1220940556"/>
      <w:bookmarkStart w:id="313" w:name="_MON_1224323123"/>
      <w:bookmarkStart w:id="314" w:name="_MON_1276946767"/>
      <w:bookmarkStart w:id="315" w:name="_MON_1283838716"/>
      <w:bookmarkStart w:id="316" w:name="_MON_1300258724"/>
      <w:bookmarkStart w:id="317" w:name="_MON_1302418876"/>
      <w:bookmarkStart w:id="318" w:name="_MON_1305544971"/>
      <w:bookmarkStart w:id="319" w:name="_MON_1305545000"/>
      <w:bookmarkStart w:id="320" w:name="_MON_1305545152"/>
      <w:bookmarkStart w:id="321" w:name="_MON_1345447283"/>
      <w:bookmarkStart w:id="322" w:name="_MON_1365314006"/>
      <w:bookmarkStart w:id="323" w:name="_MON_1365314435"/>
      <w:bookmarkStart w:id="324" w:name="_MON_1368613470"/>
      <w:bookmarkStart w:id="325" w:name="_MON_1370679136"/>
      <w:bookmarkStart w:id="326" w:name="_MON_1370679141"/>
      <w:bookmarkStart w:id="327" w:name="_MON_1370679158"/>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bookmarkStart w:id="328" w:name="_Hlk70075441"/>
    <w:bookmarkStart w:id="329" w:name="_MON_1368599444"/>
    <w:bookmarkEnd w:id="329"/>
    <w:p w14:paraId="51C8A47E" w14:textId="0AF85A52" w:rsidR="00800AA2" w:rsidRDefault="002045F1" w:rsidP="00823B43">
      <w:pPr>
        <w:spacing w:after="240" w:line="240" w:lineRule="auto"/>
        <w:ind w:left="1915"/>
        <w:jc w:val="center"/>
        <w:rPr>
          <w:rFonts w:ascii="Arial" w:hAnsi="Arial" w:cs="Arial"/>
        </w:rPr>
      </w:pPr>
      <w:r>
        <w:rPr>
          <w:rFonts w:ascii="Arial" w:hAnsi="Arial" w:cs="Arial"/>
        </w:rPr>
        <w:object w:dxaOrig="5152" w:dyaOrig="9944" w14:anchorId="195B639F">
          <v:shape id="_x0000_i1041" type="#_x0000_t75" style="width:213pt;height:472.5pt" o:ole="">
            <v:imagedata r:id="rId40" o:title=""/>
          </v:shape>
          <o:OLEObject Type="Embed" ProgID="Excel.Sheet.12" ShapeID="_x0000_i1041" DrawAspect="Content" ObjectID="_1690108088" r:id="rId41"/>
        </w:object>
      </w:r>
      <w:bookmarkEnd w:id="328"/>
    </w:p>
    <w:p w14:paraId="551830D0"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Total investments include $_______________ held in the _____________ Fund for component units that are discretely presented in the accompanying financial statements.</w:t>
      </w:r>
    </w:p>
    <w:p w14:paraId="5575D20A" w14:textId="77777777" w:rsidR="000157D6" w:rsidRPr="001F61E4" w:rsidRDefault="000157D6" w:rsidP="000157D6">
      <w:pPr>
        <w:pStyle w:val="PARAFLUSHUNDER1A"/>
        <w:rPr>
          <w:rFonts w:ascii="Arial" w:hAnsi="Arial" w:cs="Arial"/>
          <w:i/>
          <w:color w:val="0000FF"/>
          <w:sz w:val="22"/>
          <w:szCs w:val="22"/>
        </w:rPr>
      </w:pPr>
      <w:r w:rsidRPr="001F61E4">
        <w:rPr>
          <w:rFonts w:ascii="Arial" w:hAnsi="Arial" w:cs="Arial"/>
          <w:b/>
          <w:i/>
          <w:color w:val="0000FF"/>
          <w:sz w:val="22"/>
          <w:szCs w:val="22"/>
        </w:rPr>
        <w:t xml:space="preserve">[For discretely presented component units with material investments not invested with the University </w:t>
      </w:r>
      <w:r w:rsidRPr="001F61E4">
        <w:rPr>
          <w:rFonts w:ascii="Arial" w:hAnsi="Arial" w:cs="Arial"/>
          <w:i/>
          <w:color w:val="0000FF"/>
          <w:sz w:val="22"/>
          <w:szCs w:val="22"/>
        </w:rPr>
        <w:t>-</w:t>
      </w:r>
      <w:r w:rsidRPr="001F61E4">
        <w:rPr>
          <w:rFonts w:ascii="Arial" w:hAnsi="Arial" w:cs="Arial"/>
          <w:b/>
          <w:i/>
          <w:color w:val="0000FF"/>
          <w:sz w:val="22"/>
          <w:szCs w:val="22"/>
        </w:rPr>
        <w:t xml:space="preserve"> disclosure may be required. See GASB </w:t>
      </w:r>
      <w:r>
        <w:rPr>
          <w:rFonts w:ascii="Arial" w:hAnsi="Arial" w:cs="Arial"/>
          <w:b/>
          <w:i/>
          <w:color w:val="0000FF"/>
          <w:sz w:val="22"/>
          <w:szCs w:val="22"/>
        </w:rPr>
        <w:t xml:space="preserve">Codification I50 </w:t>
      </w:r>
      <w:r w:rsidRPr="001F61E4">
        <w:rPr>
          <w:rFonts w:ascii="Arial" w:hAnsi="Arial" w:cs="Arial"/>
          <w:b/>
          <w:i/>
          <w:color w:val="0000FF"/>
          <w:sz w:val="22"/>
          <w:szCs w:val="22"/>
        </w:rPr>
        <w:t xml:space="preserve">paragraph </w:t>
      </w:r>
      <w:r>
        <w:rPr>
          <w:rFonts w:ascii="Arial" w:hAnsi="Arial" w:cs="Arial"/>
          <w:b/>
          <w:i/>
          <w:color w:val="0000FF"/>
          <w:sz w:val="22"/>
          <w:szCs w:val="22"/>
        </w:rPr>
        <w:t>139</w:t>
      </w:r>
      <w:r w:rsidRPr="001F61E4">
        <w:rPr>
          <w:rFonts w:ascii="Arial" w:hAnsi="Arial" w:cs="Arial"/>
          <w:b/>
          <w:i/>
          <w:color w:val="0000FF"/>
          <w:sz w:val="22"/>
          <w:szCs w:val="22"/>
        </w:rPr>
        <w:t xml:space="preserve"> for further guidance]</w:t>
      </w:r>
    </w:p>
    <w:p w14:paraId="52D06D41" w14:textId="3EB1EA6D" w:rsidR="001F2102" w:rsidRDefault="001F2102" w:rsidP="001F2102">
      <w:pPr>
        <w:spacing w:after="240" w:line="240" w:lineRule="auto"/>
        <w:ind w:left="1915"/>
        <w:jc w:val="both"/>
        <w:rPr>
          <w:rFonts w:ascii="Arial" w:eastAsia="Times New Roman" w:hAnsi="Arial" w:cs="Arial"/>
          <w:b/>
          <w:i/>
          <w:color w:val="0000FF"/>
        </w:rPr>
      </w:pPr>
      <w:r>
        <w:rPr>
          <w:rFonts w:ascii="Arial" w:eastAsia="Times New Roman" w:hAnsi="Arial" w:cs="Arial"/>
          <w:b/>
        </w:rPr>
        <w:t xml:space="preserve">Component Unit(s) </w:t>
      </w:r>
      <w:r w:rsidRPr="003E1803">
        <w:rPr>
          <w:rFonts w:ascii="Arial" w:eastAsia="Times New Roman" w:hAnsi="Arial" w:cs="Arial"/>
        </w:rPr>
        <w:t>-</w:t>
      </w:r>
      <w:r>
        <w:rPr>
          <w:rFonts w:ascii="Arial" w:eastAsia="Times New Roman" w:hAnsi="Arial" w:cs="Arial"/>
          <w:b/>
        </w:rPr>
        <w:t xml:space="preserve"> </w:t>
      </w:r>
      <w:r w:rsidRPr="00841121">
        <w:rPr>
          <w:rFonts w:ascii="Arial" w:eastAsia="Times New Roman" w:hAnsi="Arial" w:cs="Arial"/>
        </w:rPr>
        <w:t xml:space="preserve">Investments of the University’s discretely presented component unit(s), </w:t>
      </w:r>
      <w:r w:rsidRPr="00841121">
        <w:rPr>
          <w:rFonts w:ascii="Arial" w:eastAsia="Times New Roman" w:hAnsi="Arial" w:cs="Arial"/>
          <w:b/>
          <w:color w:val="0000FF"/>
        </w:rPr>
        <w:t>[the Foundation and Investment Fund,]</w:t>
      </w:r>
      <w:r w:rsidRPr="00841121">
        <w:rPr>
          <w:rFonts w:ascii="Arial" w:eastAsia="Times New Roman" w:hAnsi="Arial" w:cs="Arial"/>
        </w:rPr>
        <w:t xml:space="preserve"> are subject to and restricted by G.S. 36E Uniform Prudent Management of Institutional Funds Act (UPMIFA) and any requirements placed on them by contract or donor agreements. Because the </w:t>
      </w:r>
      <w:r w:rsidRPr="00841121">
        <w:rPr>
          <w:rFonts w:ascii="Arial" w:eastAsia="Times New Roman" w:hAnsi="Arial" w:cs="Arial"/>
          <w:b/>
          <w:color w:val="0000FF"/>
        </w:rPr>
        <w:t>[Foundation]</w:t>
      </w:r>
      <w:r w:rsidRPr="00841121">
        <w:rPr>
          <w:rFonts w:ascii="Arial" w:eastAsia="Times New Roman" w:hAnsi="Arial" w:cs="Arial"/>
        </w:rPr>
        <w:t xml:space="preserve"> report</w:t>
      </w:r>
      <w:r w:rsidRPr="00841121">
        <w:rPr>
          <w:rFonts w:ascii="Arial" w:eastAsia="Times New Roman" w:hAnsi="Arial" w:cs="Arial"/>
          <w:i/>
        </w:rPr>
        <w:t xml:space="preserve">(s) </w:t>
      </w:r>
      <w:r w:rsidRPr="00841121">
        <w:rPr>
          <w:rFonts w:ascii="Arial" w:eastAsia="Times New Roman" w:hAnsi="Arial" w:cs="Arial"/>
        </w:rPr>
        <w:t xml:space="preserve">under the FASB </w:t>
      </w:r>
      <w:r w:rsidRPr="00841121">
        <w:rPr>
          <w:rFonts w:ascii="Arial" w:eastAsia="Times New Roman" w:hAnsi="Arial" w:cs="Arial"/>
        </w:rPr>
        <w:lastRenderedPageBreak/>
        <w:t xml:space="preserve">reporting model, disclosures of the various investment risks are not required. The following is an analysis of investments by type: </w:t>
      </w:r>
      <w:r w:rsidRPr="00841121">
        <w:rPr>
          <w:rFonts w:ascii="Arial" w:eastAsia="Times New Roman" w:hAnsi="Arial" w:cs="Arial"/>
          <w:b/>
          <w:i/>
          <w:color w:val="0000FF"/>
        </w:rPr>
        <w:t>[Provide disclosures as necessary based on audit report for foundation.]</w:t>
      </w:r>
    </w:p>
    <w:p w14:paraId="27008D1C" w14:textId="4D43DB97" w:rsidR="00E90CA2" w:rsidRPr="00E90CA2" w:rsidRDefault="00E90CA2" w:rsidP="00E90CA2">
      <w:pPr>
        <w:tabs>
          <w:tab w:val="left" w:pos="1560"/>
        </w:tabs>
        <w:spacing w:after="240" w:line="240" w:lineRule="auto"/>
        <w:ind w:left="1915" w:hanging="475"/>
        <w:jc w:val="both"/>
        <w:rPr>
          <w:rFonts w:ascii="Arial" w:eastAsia="Times New Roman" w:hAnsi="Arial" w:cs="Arial"/>
          <w:bCs/>
          <w:highlight w:val="yellow"/>
        </w:rPr>
      </w:pPr>
      <w:r w:rsidRPr="00E90CA2">
        <w:rPr>
          <w:rFonts w:ascii="Arial" w:eastAsia="Times New Roman" w:hAnsi="Arial" w:cs="Arial"/>
          <w:b/>
          <w:bCs/>
          <w:highlight w:val="yellow"/>
        </w:rPr>
        <w:t>C.</w:t>
      </w:r>
      <w:r w:rsidRPr="00E90CA2">
        <w:rPr>
          <w:rFonts w:ascii="Arial" w:eastAsia="Times New Roman" w:hAnsi="Arial" w:cs="Arial"/>
          <w:b/>
          <w:bCs/>
          <w:highlight w:val="yellow"/>
        </w:rPr>
        <w:tab/>
        <w:t>Reconciliation of Deposits and Investments</w:t>
      </w:r>
      <w:r w:rsidRPr="00E90CA2">
        <w:rPr>
          <w:rFonts w:ascii="Arial" w:eastAsia="Times New Roman" w:hAnsi="Arial" w:cs="Arial"/>
          <w:bCs/>
          <w:highlight w:val="yellow"/>
        </w:rPr>
        <w:t xml:space="preserve"> - A reconciliation of deposits and investments for the University as of June 30, </w:t>
      </w:r>
      <w:r w:rsidRPr="00E90CA2">
        <w:rPr>
          <w:rFonts w:ascii="Arial" w:eastAsia="Times New Roman" w:hAnsi="Arial" w:cs="Arial"/>
          <w:highlight w:val="yellow"/>
        </w:rPr>
        <w:t>2021</w:t>
      </w:r>
      <w:r w:rsidRPr="00E90CA2">
        <w:rPr>
          <w:rFonts w:ascii="Arial" w:eastAsia="Times New Roman" w:hAnsi="Arial" w:cs="Arial"/>
          <w:bCs/>
          <w:highlight w:val="yellow"/>
        </w:rPr>
        <w:t xml:space="preserve">, is as follows: </w:t>
      </w:r>
      <w:r w:rsidRPr="00E90CA2">
        <w:rPr>
          <w:rFonts w:ascii="Arial" w:eastAsia="Times New Roman" w:hAnsi="Arial" w:cs="Arial"/>
          <w:b/>
          <w:i/>
          <w:color w:val="0000FF"/>
          <w:highlight w:val="yellow"/>
        </w:rPr>
        <w:t xml:space="preserve">[GASB Codification 2300.904 includes a sample reconciliation of the total deposits and investments balances to the Government-Wide Statement of Net Position and the Fiduciary Statement of Net Position. Below has been modified to reconcile the total amount of deposits and investments disclosed in part B and C above to the financial statements. </w:t>
      </w:r>
      <w:r w:rsidRPr="00646070">
        <w:rPr>
          <w:rFonts w:ascii="Arial" w:eastAsia="Times New Roman" w:hAnsi="Arial" w:cs="Arial"/>
          <w:b/>
          <w:i/>
          <w:color w:val="FF0000"/>
          <w:highlight w:val="yellow"/>
        </w:rPr>
        <w:t>If no fiduciary statements are presented this reconciliation is optional.</w:t>
      </w:r>
      <w:r w:rsidRPr="00E90CA2">
        <w:rPr>
          <w:rFonts w:ascii="Arial" w:eastAsia="Times New Roman" w:hAnsi="Arial" w:cs="Arial"/>
          <w:b/>
          <w:i/>
          <w:color w:val="0000FF"/>
          <w:highlight w:val="yellow"/>
        </w:rPr>
        <w:t>]</w:t>
      </w:r>
    </w:p>
    <w:bookmarkStart w:id="330" w:name="_MON_1402491867"/>
    <w:bookmarkEnd w:id="330"/>
    <w:p w14:paraId="5B322C6F" w14:textId="19B8AEBB" w:rsidR="00E90CA2" w:rsidRPr="00E90CA2" w:rsidRDefault="000E0C49" w:rsidP="00646070">
      <w:pPr>
        <w:spacing w:after="240" w:line="240" w:lineRule="auto"/>
        <w:ind w:left="1530"/>
        <w:rPr>
          <w:rFonts w:ascii="Arial" w:eastAsia="Times New Roman" w:hAnsi="Arial" w:cs="Arial"/>
        </w:rPr>
      </w:pPr>
      <w:r w:rsidRPr="00E90CA2">
        <w:rPr>
          <w:rFonts w:ascii="Arial" w:eastAsia="Times New Roman" w:hAnsi="Arial" w:cs="Arial"/>
          <w:highlight w:val="yellow"/>
        </w:rPr>
        <w:object w:dxaOrig="9559" w:dyaOrig="7690" w14:anchorId="2BC10599">
          <v:shape id="_x0000_i1042" type="#_x0000_t75" style="width:385.5pt;height:355.5pt" o:ole="">
            <v:imagedata r:id="rId42" o:title=""/>
          </v:shape>
          <o:OLEObject Type="Embed" ProgID="Excel.Sheet.12" ShapeID="_x0000_i1042" DrawAspect="Content" ObjectID="_1690108089" r:id="rId43"/>
        </w:object>
      </w:r>
    </w:p>
    <w:p w14:paraId="6DA5A09D" w14:textId="185C7284" w:rsidR="001F2102" w:rsidRDefault="001F2102" w:rsidP="00823B43">
      <w:pPr>
        <w:spacing w:after="240" w:line="240" w:lineRule="auto"/>
        <w:ind w:left="1890"/>
        <w:jc w:val="both"/>
        <w:rPr>
          <w:rFonts w:ascii="Arial" w:eastAsia="Times New Roman" w:hAnsi="Arial" w:cs="Arial"/>
          <w:b/>
          <w:i/>
          <w:color w:val="0000FF"/>
        </w:rPr>
      </w:pPr>
      <w:bookmarkStart w:id="331" w:name="_MON_1375272740"/>
      <w:bookmarkStart w:id="332" w:name="_MON_1401009125"/>
      <w:bookmarkStart w:id="333" w:name="_MON_1401711411"/>
      <w:bookmarkStart w:id="334" w:name="_MON_1552824581"/>
      <w:bookmarkEnd w:id="331"/>
      <w:bookmarkEnd w:id="332"/>
      <w:bookmarkEnd w:id="333"/>
      <w:bookmarkEnd w:id="334"/>
      <w:r w:rsidRPr="00841121">
        <w:rPr>
          <w:rFonts w:ascii="Arial" w:eastAsia="Times New Roman" w:hAnsi="Arial" w:cs="Arial"/>
          <w:b/>
          <w:i/>
          <w:color w:val="0000FF"/>
        </w:rPr>
        <w:t xml:space="preserve">[Note to Preparer: If an external investment </w:t>
      </w:r>
      <w:r>
        <w:rPr>
          <w:rFonts w:ascii="Arial" w:eastAsia="Times New Roman" w:hAnsi="Arial" w:cs="Arial"/>
          <w:b/>
          <w:i/>
          <w:color w:val="0000FF"/>
        </w:rPr>
        <w:t xml:space="preserve">pool meets the criteria in GASB </w:t>
      </w:r>
      <w:r w:rsidRPr="00841121">
        <w:rPr>
          <w:rFonts w:ascii="Arial" w:eastAsia="Times New Roman" w:hAnsi="Arial" w:cs="Arial"/>
          <w:b/>
          <w:i/>
          <w:color w:val="0000FF"/>
        </w:rPr>
        <w:t xml:space="preserve">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w:t>
      </w:r>
      <w:r w:rsidRPr="00841121">
        <w:rPr>
          <w:rFonts w:ascii="Arial" w:eastAsia="Times New Roman" w:hAnsi="Arial" w:cs="Arial"/>
          <w:b/>
          <w:i/>
          <w:color w:val="0000FF"/>
        </w:rPr>
        <w:lastRenderedPageBreak/>
        <w:t>restrictions on participant withdrawals should be disclosed. These disclosures are in addition to existing disclosure requirements for external investment pools.]</w:t>
      </w:r>
    </w:p>
    <w:p w14:paraId="060F9B2E" w14:textId="77777777" w:rsidR="001F2102" w:rsidRPr="00C25915" w:rsidRDefault="001F2102">
      <w:pPr>
        <w:pStyle w:val="Heading1"/>
      </w:pPr>
      <w:r w:rsidRPr="00C25915">
        <w:t>Note 3</w:t>
      </w:r>
      <w:r w:rsidRPr="00C25915">
        <w:tab/>
        <w:t>-</w:t>
      </w:r>
      <w:r w:rsidRPr="00C25915">
        <w:tab/>
        <w:t>Fair Value Measurements</w:t>
      </w:r>
    </w:p>
    <w:p w14:paraId="4AEC2CF7" w14:textId="6342BE8A" w:rsidR="007B4A50" w:rsidRDefault="007B4A50" w:rsidP="001F2102">
      <w:pPr>
        <w:spacing w:after="240" w:line="240" w:lineRule="auto"/>
        <w:ind w:left="1440"/>
        <w:jc w:val="both"/>
        <w:rPr>
          <w:rFonts w:ascii="Arial" w:hAnsi="Arial" w:cs="Arial"/>
        </w:rPr>
      </w:pPr>
      <w:r w:rsidRPr="00920615">
        <w:rPr>
          <w:rFonts w:ascii="Arial" w:eastAsia="Times New Roman" w:hAnsi="Arial" w:cs="Arial"/>
          <w:b/>
          <w:i/>
          <w:color w:val="0000FF"/>
        </w:rPr>
        <w:t xml:space="preserve">[If the University has discretely presented component units with a material fair value disclosure </w:t>
      </w:r>
      <w:r w:rsidRPr="00920615">
        <w:rPr>
          <w:rFonts w:ascii="Arial" w:eastAsia="Times New Roman" w:hAnsi="Arial" w:cs="Arial"/>
          <w:i/>
          <w:color w:val="0000FF"/>
        </w:rPr>
        <w:t>-</w:t>
      </w:r>
      <w:r w:rsidRPr="00920615">
        <w:rPr>
          <w:rFonts w:ascii="Arial" w:eastAsia="Times New Roman" w:hAnsi="Arial" w:cs="Arial"/>
          <w:b/>
          <w:i/>
          <w:color w:val="0000FF"/>
        </w:rPr>
        <w:t xml:space="preserve"> then additional disclosure is necessary and the University fair value note will be one part of the note and the component unit will be another. If not, delete the “University” bold below and make all one note.</w:t>
      </w:r>
      <w:r>
        <w:rPr>
          <w:rFonts w:ascii="Arial" w:eastAsia="Times New Roman" w:hAnsi="Arial" w:cs="Arial"/>
          <w:b/>
          <w:i/>
          <w:color w:val="0000FF"/>
        </w:rPr>
        <w:t xml:space="preserve"> See GASB Codification Section 2300.105</w:t>
      </w:r>
      <w:r w:rsidRPr="00920615">
        <w:rPr>
          <w:rFonts w:ascii="Arial" w:eastAsia="Times New Roman" w:hAnsi="Arial" w:cs="Arial"/>
          <w:b/>
          <w:i/>
          <w:color w:val="0000FF"/>
        </w:rPr>
        <w:t>]</w:t>
      </w:r>
      <w:r w:rsidRPr="00AF0833" w:rsidDel="007B4A50">
        <w:rPr>
          <w:rFonts w:ascii="Arial" w:eastAsia="Times New Roman" w:hAnsi="Arial" w:cs="Arial"/>
          <w:b/>
          <w:i/>
          <w:color w:val="0000FF"/>
        </w:rPr>
        <w:t xml:space="preserve"> </w:t>
      </w:r>
    </w:p>
    <w:p w14:paraId="43D70C1D" w14:textId="3F9904DC" w:rsidR="001F2102" w:rsidRPr="00AF0833" w:rsidRDefault="001F2102" w:rsidP="001F2102">
      <w:pPr>
        <w:spacing w:after="240" w:line="240" w:lineRule="auto"/>
        <w:ind w:left="1440"/>
        <w:jc w:val="both"/>
        <w:rPr>
          <w:rFonts w:ascii="Arial" w:hAnsi="Arial" w:cs="Arial"/>
        </w:rPr>
      </w:pPr>
      <w:r w:rsidRPr="00823B43">
        <w:rPr>
          <w:rFonts w:ascii="Arial" w:hAnsi="Arial" w:cs="Arial"/>
          <w:b/>
        </w:rPr>
        <w:t>University</w:t>
      </w:r>
      <w:r>
        <w:rPr>
          <w:rFonts w:ascii="Arial" w:hAnsi="Arial" w:cs="Arial"/>
        </w:rPr>
        <w:t xml:space="preserve"> - </w:t>
      </w:r>
      <w:r w:rsidRPr="00AF0833">
        <w:rPr>
          <w:rFonts w:ascii="Arial" w:hAnsi="Arial" w:cs="Arial"/>
        </w:rPr>
        <w:t xml:space="preserve">To the extent available, the University’s investments </w:t>
      </w:r>
      <w:r w:rsidRPr="0062429C">
        <w:rPr>
          <w:rFonts w:ascii="Arial" w:eastAsia="Times New Roman" w:hAnsi="Arial" w:cs="Arial"/>
          <w:b/>
          <w:color w:val="0000FF"/>
        </w:rPr>
        <w:t>[and derivatives]</w:t>
      </w:r>
      <w:r w:rsidRPr="00AF0833">
        <w:rPr>
          <w:rFonts w:ascii="Arial" w:hAnsi="Arial" w:cs="Arial"/>
        </w:rPr>
        <w:t xml:space="preserve"> are recorded at fair value as of June 30, </w:t>
      </w:r>
      <w:r>
        <w:rPr>
          <w:rFonts w:ascii="Arial" w:hAnsi="Arial" w:cs="Arial"/>
        </w:rPr>
        <w:t>20</w:t>
      </w:r>
      <w:r w:rsidR="007B4A50">
        <w:rPr>
          <w:rFonts w:ascii="Arial" w:hAnsi="Arial" w:cs="Arial"/>
        </w:rPr>
        <w:t>2</w:t>
      </w:r>
      <w:r w:rsidR="007A725F">
        <w:rPr>
          <w:rFonts w:ascii="Arial" w:hAnsi="Arial" w:cs="Arial"/>
        </w:rPr>
        <w:t>1</w:t>
      </w:r>
      <w:r w:rsidRPr="00AF0833">
        <w:rPr>
          <w:rFonts w:ascii="Arial" w:hAnsi="Arial" w:cs="Arial"/>
        </w:rPr>
        <w:t xml:space="preserve">. GASB Statement No. 72, </w:t>
      </w:r>
      <w:r w:rsidRPr="00AF0833">
        <w:rPr>
          <w:rFonts w:ascii="Arial" w:hAnsi="Arial" w:cs="Arial"/>
          <w:i/>
        </w:rPr>
        <w:t>Fair Value Measurement and Application</w:t>
      </w:r>
      <w:r w:rsidRPr="00AF0833">
        <w:rPr>
          <w:rFonts w:ascii="Arial"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2BF88AEE" w14:textId="77777777" w:rsidR="001F2102" w:rsidRPr="00AF0833" w:rsidRDefault="001F2102" w:rsidP="001F2102">
      <w:pPr>
        <w:spacing w:after="240" w:line="240" w:lineRule="auto"/>
        <w:ind w:left="1440"/>
        <w:jc w:val="both"/>
        <w:rPr>
          <w:rFonts w:ascii="Arial" w:hAnsi="Arial" w:cs="Arial"/>
        </w:rPr>
      </w:pPr>
      <w:r w:rsidRPr="00AF0833">
        <w:rPr>
          <w:rFonts w:ascii="Arial"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78F6907E" w14:textId="77777777" w:rsidR="001F2102" w:rsidRPr="00AF0833" w:rsidRDefault="001F2102" w:rsidP="00823B43">
      <w:pPr>
        <w:spacing w:after="120" w:line="240" w:lineRule="auto"/>
        <w:ind w:left="3355" w:hanging="1440"/>
        <w:jc w:val="both"/>
        <w:rPr>
          <w:rFonts w:ascii="Arial" w:hAnsi="Arial" w:cs="Arial"/>
        </w:rPr>
      </w:pPr>
      <w:r w:rsidRPr="00AF0833">
        <w:rPr>
          <w:rFonts w:ascii="Arial" w:hAnsi="Arial" w:cs="Arial"/>
        </w:rPr>
        <w:t>Level 1</w:t>
      </w:r>
      <w:r w:rsidRPr="00AF0833">
        <w:rPr>
          <w:rFonts w:ascii="Arial" w:hAnsi="Arial" w:cs="Arial"/>
        </w:rPr>
        <w:tab/>
        <w:t xml:space="preserve">Investments whose values are based on quoted prices (unadjusted) for identical assets </w:t>
      </w:r>
      <w:r w:rsidRPr="0062429C">
        <w:rPr>
          <w:rFonts w:ascii="Arial" w:hAnsi="Arial" w:cs="Arial"/>
          <w:b/>
          <w:color w:val="0000FF"/>
        </w:rPr>
        <w:t>(or</w:t>
      </w:r>
      <w:r w:rsidRPr="0062429C">
        <w:rPr>
          <w:rFonts w:ascii="Arial" w:hAnsi="Arial" w:cs="Arial"/>
          <w:b/>
        </w:rPr>
        <w:t xml:space="preserve"> </w:t>
      </w:r>
      <w:r w:rsidRPr="0062429C">
        <w:rPr>
          <w:rFonts w:ascii="Arial" w:hAnsi="Arial" w:cs="Arial"/>
          <w:b/>
          <w:color w:val="0000FF"/>
        </w:rPr>
        <w:t>liabilities)</w:t>
      </w:r>
      <w:r w:rsidRPr="00AF0833">
        <w:rPr>
          <w:rFonts w:ascii="Arial" w:hAnsi="Arial" w:cs="Arial"/>
        </w:rPr>
        <w:t xml:space="preserve"> in active markets that a government can access at the measurement date. </w:t>
      </w:r>
    </w:p>
    <w:p w14:paraId="26122F48" w14:textId="77777777" w:rsidR="001F2102" w:rsidRPr="00AF0833" w:rsidRDefault="001F2102" w:rsidP="00823B43">
      <w:pPr>
        <w:spacing w:after="120" w:line="240" w:lineRule="auto"/>
        <w:ind w:left="3355" w:hanging="1440"/>
        <w:jc w:val="both"/>
        <w:rPr>
          <w:rFonts w:ascii="Arial" w:hAnsi="Arial" w:cs="Arial"/>
        </w:rPr>
      </w:pPr>
      <w:r w:rsidRPr="00AF0833">
        <w:rPr>
          <w:rFonts w:ascii="Arial" w:hAnsi="Arial" w:cs="Arial"/>
        </w:rPr>
        <w:t>Level 2</w:t>
      </w:r>
      <w:r w:rsidRPr="00AF0833">
        <w:rPr>
          <w:rFonts w:ascii="Arial" w:hAnsi="Arial" w:cs="Arial"/>
        </w:rPr>
        <w:tab/>
        <w:t xml:space="preserve">Investments with inputs – other than quoted prices included within Level 1 – that are observable for an asset </w:t>
      </w:r>
      <w:r w:rsidRPr="0062429C">
        <w:rPr>
          <w:rFonts w:ascii="Arial" w:hAnsi="Arial" w:cs="Arial"/>
          <w:b/>
          <w:color w:val="0000FF"/>
        </w:rPr>
        <w:t>(or liability)</w:t>
      </w:r>
      <w:r w:rsidRPr="00AF0833">
        <w:rPr>
          <w:rFonts w:ascii="Arial" w:hAnsi="Arial" w:cs="Arial"/>
        </w:rPr>
        <w:t>, either directly or indirectly.</w:t>
      </w:r>
    </w:p>
    <w:p w14:paraId="22AC9A3A" w14:textId="77777777" w:rsidR="001F2102" w:rsidRPr="00AF0833" w:rsidRDefault="001F2102" w:rsidP="00823B43">
      <w:pPr>
        <w:spacing w:after="240" w:line="240" w:lineRule="auto"/>
        <w:ind w:left="3355" w:hanging="1440"/>
        <w:jc w:val="both"/>
        <w:rPr>
          <w:rFonts w:ascii="Arial" w:hAnsi="Arial" w:cs="Arial"/>
        </w:rPr>
      </w:pPr>
      <w:r w:rsidRPr="00AF0833">
        <w:rPr>
          <w:rFonts w:ascii="Arial" w:hAnsi="Arial" w:cs="Arial"/>
        </w:rPr>
        <w:t>Level 3</w:t>
      </w:r>
      <w:r w:rsidRPr="00AF0833">
        <w:rPr>
          <w:rFonts w:ascii="Arial" w:hAnsi="Arial" w:cs="Arial"/>
        </w:rPr>
        <w:tab/>
        <w:t xml:space="preserve">Investments classified as Level 3 have unobservable inputs for an asset </w:t>
      </w:r>
      <w:r w:rsidRPr="0062429C">
        <w:rPr>
          <w:rFonts w:ascii="Arial" w:hAnsi="Arial" w:cs="Arial"/>
          <w:b/>
          <w:color w:val="0000FF"/>
        </w:rPr>
        <w:t>(or liability)</w:t>
      </w:r>
      <w:r w:rsidRPr="00AF0833">
        <w:rPr>
          <w:rFonts w:ascii="Arial" w:hAnsi="Arial" w:cs="Arial"/>
          <w:b/>
          <w:color w:val="0000FF"/>
        </w:rPr>
        <w:t xml:space="preserve"> </w:t>
      </w:r>
      <w:r w:rsidRPr="00AF0833">
        <w:rPr>
          <w:rFonts w:ascii="Arial" w:hAnsi="Arial" w:cs="Arial"/>
        </w:rPr>
        <w:t>and may require a degree of professional judgment.</w:t>
      </w:r>
    </w:p>
    <w:p w14:paraId="52A557F8" w14:textId="77777777" w:rsidR="001F2102" w:rsidRPr="00AF0833" w:rsidRDefault="001F2102" w:rsidP="00823B43">
      <w:pPr>
        <w:spacing w:after="240" w:line="240" w:lineRule="auto"/>
        <w:ind w:left="1440"/>
        <w:jc w:val="both"/>
        <w:rPr>
          <w:rFonts w:ascii="Arial" w:hAnsi="Arial" w:cs="Arial"/>
          <w:b/>
          <w:i/>
          <w:color w:val="0000FF"/>
        </w:rPr>
      </w:pPr>
      <w:r w:rsidRPr="00AF0833">
        <w:rPr>
          <w:rFonts w:ascii="Arial" w:hAnsi="Arial" w:cs="Arial"/>
          <w:b/>
          <w:i/>
          <w:color w:val="0000FF"/>
        </w:rPr>
        <w:t>[Note to Preparer: Remove reference to liabilities above if the University has no liabilities that are measured at fair value]</w:t>
      </w:r>
    </w:p>
    <w:p w14:paraId="2C2CA813" w14:textId="03379D05" w:rsidR="001F2102" w:rsidRPr="00C25915" w:rsidRDefault="001F2102" w:rsidP="001F2102">
      <w:pPr>
        <w:spacing w:after="240" w:line="240" w:lineRule="auto"/>
        <w:ind w:left="1440"/>
        <w:jc w:val="both"/>
        <w:rPr>
          <w:rFonts w:ascii="Arial" w:hAnsi="Arial" w:cs="Arial"/>
        </w:rPr>
      </w:pPr>
      <w:r w:rsidRPr="00AF0833">
        <w:rPr>
          <w:rFonts w:ascii="Arial" w:hAnsi="Arial" w:cs="Arial"/>
        </w:rPr>
        <w:lastRenderedPageBreak/>
        <w:t xml:space="preserve">The </w:t>
      </w:r>
      <w:r w:rsidRPr="00483131">
        <w:rPr>
          <w:rFonts w:ascii="Arial" w:hAnsi="Arial" w:cs="Arial"/>
        </w:rPr>
        <w:t xml:space="preserve">following table summarizes the University’s </w:t>
      </w:r>
      <w:r w:rsidR="00894F9F" w:rsidRPr="00646070">
        <w:rPr>
          <w:rFonts w:ascii="Arial" w:hAnsi="Arial" w:cs="Arial"/>
          <w:b/>
          <w:color w:val="0000FF"/>
          <w:highlight w:val="yellow"/>
        </w:rPr>
        <w:t>proprietary and fiduciary fund</w:t>
      </w:r>
      <w:r w:rsidR="00894F9F">
        <w:rPr>
          <w:rFonts w:ascii="Arial" w:hAnsi="Arial" w:cs="Arial"/>
        </w:rPr>
        <w:t xml:space="preserve"> </w:t>
      </w:r>
      <w:r w:rsidRPr="00483131">
        <w:rPr>
          <w:rFonts w:ascii="Arial" w:hAnsi="Arial" w:cs="Arial"/>
        </w:rPr>
        <w:t xml:space="preserve">investments, including deposits in the Short-Term Investment Fund, within the fair value hierarchy at June 30, </w:t>
      </w:r>
      <w:r>
        <w:rPr>
          <w:rFonts w:ascii="Arial" w:hAnsi="Arial" w:cs="Arial"/>
        </w:rPr>
        <w:t>20</w:t>
      </w:r>
      <w:r w:rsidR="00A82150">
        <w:rPr>
          <w:rFonts w:ascii="Arial" w:hAnsi="Arial" w:cs="Arial"/>
        </w:rPr>
        <w:t>2</w:t>
      </w:r>
      <w:r w:rsidR="007A725F">
        <w:rPr>
          <w:rFonts w:ascii="Arial" w:hAnsi="Arial" w:cs="Arial"/>
        </w:rPr>
        <w:t>1</w:t>
      </w:r>
      <w:r w:rsidRPr="00483131">
        <w:rPr>
          <w:rFonts w:ascii="Arial" w:hAnsi="Arial" w:cs="Arial"/>
        </w:rPr>
        <w:t>:</w:t>
      </w:r>
    </w:p>
    <w:bookmarkStart w:id="335" w:name="_MON_1520083562"/>
    <w:bookmarkEnd w:id="335"/>
    <w:p w14:paraId="4838B8B8" w14:textId="09756062" w:rsidR="001F2102" w:rsidRDefault="000B5374" w:rsidP="00823B43">
      <w:pPr>
        <w:spacing w:after="240" w:line="240" w:lineRule="auto"/>
        <w:ind w:left="720"/>
        <w:jc w:val="center"/>
        <w:rPr>
          <w:rFonts w:ascii="Arial" w:eastAsia="Times New Roman" w:hAnsi="Arial" w:cs="Arial"/>
          <w:sz w:val="20"/>
          <w:szCs w:val="20"/>
        </w:rPr>
      </w:pPr>
      <w:r w:rsidRPr="00402FAE">
        <w:rPr>
          <w:rFonts w:ascii="Arial" w:eastAsia="Times New Roman" w:hAnsi="Arial" w:cs="Arial"/>
          <w:sz w:val="20"/>
          <w:szCs w:val="20"/>
        </w:rPr>
        <w:object w:dxaOrig="12267" w:dyaOrig="17262" w14:anchorId="0D08095D">
          <v:shape id="_x0000_i1043" type="#_x0000_t75" style="width:434.25pt;height:681.75pt" o:ole="">
            <v:imagedata r:id="rId44" o:title=""/>
          </v:shape>
          <o:OLEObject Type="Embed" ProgID="Excel.Sheet.12" ShapeID="_x0000_i1043" DrawAspect="Content" ObjectID="_1690108090" r:id="rId45"/>
        </w:object>
      </w:r>
      <w:bookmarkStart w:id="336" w:name="_MON_1520083562"/>
      <w:bookmarkEnd w:id="336"/>
    </w:p>
    <w:p w14:paraId="7B1A5A6F" w14:textId="561D7D24" w:rsidR="00894849" w:rsidRDefault="00894849" w:rsidP="001F2102">
      <w:pPr>
        <w:spacing w:after="240" w:line="240" w:lineRule="auto"/>
        <w:ind w:left="1440"/>
        <w:jc w:val="both"/>
        <w:rPr>
          <w:rFonts w:ascii="Arial" w:hAnsi="Arial" w:cs="Arial"/>
          <w:b/>
          <w:i/>
          <w:color w:val="0000FF"/>
          <w:u w:val="single"/>
        </w:rPr>
      </w:pPr>
      <w:bookmarkStart w:id="337" w:name="_Hlk39649122"/>
      <w:r w:rsidRPr="00823B43">
        <w:rPr>
          <w:rFonts w:ascii="Arial" w:hAnsi="Arial" w:cs="Arial"/>
          <w:b/>
          <w:i/>
          <w:color w:val="0000FF"/>
        </w:rPr>
        <w:lastRenderedPageBreak/>
        <w:t>Note to Preparer: See GASB Codification Section I50.109 through 126 for exceptions to fair value reporting.</w:t>
      </w:r>
      <w:bookmarkEnd w:id="337"/>
    </w:p>
    <w:p w14:paraId="7E0ABB01" w14:textId="58F0E81B" w:rsidR="001F2102" w:rsidRPr="00483131" w:rsidRDefault="001F2102" w:rsidP="00823B43">
      <w:pPr>
        <w:spacing w:after="240" w:line="240" w:lineRule="auto"/>
        <w:ind w:left="1440"/>
        <w:jc w:val="both"/>
        <w:rPr>
          <w:rFonts w:ascii="Arial" w:hAnsi="Arial" w:cs="Arial"/>
          <w:b/>
          <w:i/>
          <w:color w:val="0000FF"/>
          <w:u w:val="single"/>
        </w:rPr>
      </w:pPr>
      <w:bookmarkStart w:id="338" w:name="_Hlk39649138"/>
      <w:r w:rsidRPr="00141839">
        <w:rPr>
          <w:rFonts w:ascii="Arial" w:hAnsi="Arial" w:cs="Arial"/>
          <w:b/>
          <w:i/>
          <w:color w:val="0000FF"/>
        </w:rPr>
        <w:t xml:space="preserve">Note to Preparer: </w:t>
      </w:r>
      <w:r w:rsidR="00894849">
        <w:rPr>
          <w:rFonts w:ascii="Arial" w:hAnsi="Arial" w:cs="Arial"/>
          <w:b/>
          <w:i/>
          <w:color w:val="0000FF"/>
        </w:rPr>
        <w:t xml:space="preserve">See GASB Codification Section 3100.162 for the requirements of disclosure for recurring and nonrecurring assets and liabilities. </w:t>
      </w:r>
      <w:bookmarkEnd w:id="338"/>
    </w:p>
    <w:p w14:paraId="7CB50B86" w14:textId="76AC8CFA" w:rsidR="001F2102" w:rsidRPr="00894849" w:rsidRDefault="001F2102" w:rsidP="001F2102">
      <w:pPr>
        <w:spacing w:after="240" w:line="240" w:lineRule="auto"/>
        <w:ind w:left="1440"/>
        <w:jc w:val="both"/>
        <w:rPr>
          <w:rFonts w:ascii="Arial" w:hAnsi="Arial" w:cs="Arial"/>
          <w:b/>
        </w:rPr>
      </w:pPr>
      <w:r w:rsidRPr="00894849">
        <w:rPr>
          <w:rFonts w:ascii="Arial" w:hAnsi="Arial" w:cs="Arial"/>
          <w:b/>
        </w:rPr>
        <w:t xml:space="preserve">Short-Term Investment Fund </w:t>
      </w:r>
      <w:r w:rsidRPr="00894849">
        <w:rPr>
          <w:rFonts w:ascii="Arial" w:hAnsi="Arial" w:cs="Arial"/>
        </w:rPr>
        <w:t>-</w:t>
      </w:r>
      <w:r w:rsidRPr="00894849">
        <w:rPr>
          <w:rFonts w:ascii="Arial" w:hAnsi="Arial" w:cs="Arial"/>
          <w:b/>
        </w:rPr>
        <w:t xml:space="preserve"> </w:t>
      </w:r>
      <w:r w:rsidRPr="00823B43">
        <w:rPr>
          <w:rFonts w:ascii="Arial" w:hAnsi="Arial" w:cs="Arial"/>
        </w:rPr>
        <w:t xml:space="preserve">At year-end, the University’s investments held in the STIF were valued at $_____ </w:t>
      </w:r>
      <w:r w:rsidRPr="00823B43">
        <w:rPr>
          <w:rFonts w:ascii="Arial" w:hAnsi="Arial" w:cs="Arial"/>
          <w:b/>
          <w:i/>
          <w:color w:val="0000FF"/>
        </w:rPr>
        <w:t>[Note: only include the preceding sentence if the only investments of the Universities are STIF and UNC Investment Fund. Remove FV table if that is all that is disclosed]</w:t>
      </w:r>
      <w:r w:rsidRPr="00823B43">
        <w:rPr>
          <w:rFonts w:ascii="Arial" w:hAnsi="Arial" w:cs="Arial"/>
        </w:rPr>
        <w:t>.</w:t>
      </w:r>
      <w:r w:rsidRPr="00894849">
        <w:rPr>
          <w:rFonts w:ascii="Arial" w:hAnsi="Arial" w:cs="Arial"/>
          <w:b/>
          <w:bCs/>
          <w:color w:val="FF0000"/>
        </w:rPr>
        <w:t xml:space="preserve"> </w:t>
      </w:r>
      <w:r w:rsidRPr="00894849">
        <w:rPr>
          <w:rFonts w:ascii="Arial" w:eastAsia="Times New Roman" w:hAnsi="Arial" w:cs="Arial"/>
        </w:rPr>
        <w:t>Ownership interest</w:t>
      </w:r>
      <w:r w:rsidRPr="00823B43">
        <w:rPr>
          <w:rFonts w:ascii="Arial" w:eastAsia="Times New Roman" w:hAnsi="Arial" w:cs="Arial"/>
        </w:rPr>
        <w:t>s</w:t>
      </w:r>
      <w:r w:rsidRPr="00894849">
        <w:rPr>
          <w:rFonts w:ascii="Arial" w:eastAsia="Times New Roman" w:hAnsi="Arial" w:cs="Arial"/>
        </w:rPr>
        <w:t xml:space="preserve"> of the STIF </w:t>
      </w:r>
      <w:r w:rsidRPr="00823B43">
        <w:rPr>
          <w:rFonts w:ascii="Arial" w:eastAsia="Times New Roman" w:hAnsi="Arial" w:cs="Arial"/>
        </w:rPr>
        <w:t>are</w:t>
      </w:r>
      <w:r w:rsidRPr="00894849">
        <w:rPr>
          <w:rFonts w:ascii="Arial" w:eastAsia="Times New Roman" w:hAnsi="Arial" w:cs="Arial"/>
        </w:rPr>
        <w:t xml:space="preserve"> determined on a fair market valuation basis as of fiscal year end in accordance with the STIF operating procedures. Valuation of the underlying assets is performed by the custodian. Pool investments are measured at fair value in accordance with GASB 72. The University’s position in the pool is measured and reported at fair value </w:t>
      </w:r>
      <w:r w:rsidRPr="00823B43">
        <w:rPr>
          <w:rFonts w:ascii="Arial" w:hAnsi="Arial" w:cs="Arial"/>
        </w:rPr>
        <w:t>and the STIF is not required to be categorized within the fair value hierarchy</w:t>
      </w:r>
      <w:r w:rsidRPr="00823B43">
        <w:rPr>
          <w:rFonts w:ascii="Arial" w:eastAsia="Times New Roman" w:hAnsi="Arial" w:cs="Arial"/>
        </w:rPr>
        <w:t>.</w:t>
      </w:r>
    </w:p>
    <w:p w14:paraId="4887FEC1" w14:textId="7EBAA0BC" w:rsidR="001F2102" w:rsidRPr="00C25915" w:rsidRDefault="001F2102" w:rsidP="001F2102">
      <w:pPr>
        <w:spacing w:after="240" w:line="240" w:lineRule="auto"/>
        <w:ind w:left="1440"/>
        <w:jc w:val="both"/>
        <w:rPr>
          <w:rFonts w:ascii="Univers (W1)" w:eastAsia="Times New Roman" w:hAnsi="Univers (W1)" w:cs="Times New Roman"/>
          <w:i/>
          <w:iCs/>
          <w:sz w:val="20"/>
          <w:szCs w:val="20"/>
        </w:rPr>
      </w:pPr>
      <w:r w:rsidRPr="00894849">
        <w:rPr>
          <w:rFonts w:ascii="Arial" w:hAnsi="Arial" w:cs="Arial"/>
          <w:b/>
        </w:rPr>
        <w:t>UNC Investment Fund</w:t>
      </w:r>
      <w:r w:rsidRPr="00894849">
        <w:rPr>
          <w:rFonts w:ascii="Arial" w:hAnsi="Arial" w:cs="Arial"/>
        </w:rPr>
        <w:t xml:space="preserve"> - </w:t>
      </w:r>
      <w:r w:rsidRPr="00823B43">
        <w:rPr>
          <w:rFonts w:ascii="Arial" w:hAnsi="Arial" w:cs="Arial"/>
        </w:rPr>
        <w:t xml:space="preserve">At year-end, the University’s investments held in the UNC Investment Fund were valued at $_____ </w:t>
      </w:r>
      <w:r w:rsidRPr="00823B43">
        <w:rPr>
          <w:rFonts w:ascii="Arial" w:hAnsi="Arial" w:cs="Arial"/>
          <w:b/>
          <w:i/>
          <w:color w:val="0000FF"/>
        </w:rPr>
        <w:t>[Note: only include the preceding sentence if the only investments of the Universities are STIF and UNC Investment Fund. Remove FV table if that is all that is disclosed]</w:t>
      </w:r>
      <w:r w:rsidRPr="00823B43">
        <w:rPr>
          <w:rFonts w:ascii="Arial" w:hAnsi="Arial" w:cs="Arial"/>
        </w:rPr>
        <w:t>.</w:t>
      </w:r>
      <w:r w:rsidRPr="00894849">
        <w:rPr>
          <w:rFonts w:ascii="Arial" w:hAnsi="Arial" w:cs="Arial"/>
          <w:b/>
          <w:bCs/>
          <w:color w:val="FF0000"/>
        </w:rPr>
        <w:t xml:space="preserve"> </w:t>
      </w:r>
      <w:r w:rsidRPr="00894849">
        <w:rPr>
          <w:rFonts w:ascii="Arial" w:hAnsi="Arial" w:cs="Arial"/>
        </w:rPr>
        <w:t xml:space="preserve">Ownership interests of the UNC Investment Fund are determined on a market unit valuation basis each month and in accordance with the UNC Investment Fund’s operating procedures. </w:t>
      </w:r>
      <w:r w:rsidRPr="00894849">
        <w:rPr>
          <w:rFonts w:ascii="Arial" w:eastAsia="Times New Roman" w:hAnsi="Arial" w:cs="Arial"/>
        </w:rPr>
        <w:t xml:space="preserve">Valuation of the underlying assets is performed by the custodian. Pool investments are measured at fair value in accordance with GASB 72. The University’s position in the pool is measured and reported at fair value </w:t>
      </w:r>
      <w:r w:rsidRPr="00823B43">
        <w:rPr>
          <w:rFonts w:ascii="Arial" w:hAnsi="Arial" w:cs="Arial"/>
        </w:rPr>
        <w:t>and the UNC Investment Fund is not required to be categorized within the fair value hierarchy</w:t>
      </w:r>
      <w:r w:rsidRPr="00823B43">
        <w:rPr>
          <w:rFonts w:ascii="Arial" w:eastAsia="Times New Roman" w:hAnsi="Arial" w:cs="Arial"/>
        </w:rPr>
        <w:t>.</w:t>
      </w:r>
      <w:r w:rsidRPr="00141839">
        <w:rPr>
          <w:rFonts w:ascii="Arial" w:hAnsi="Arial" w:cs="Arial"/>
        </w:rPr>
        <w:t xml:space="preserve"> </w:t>
      </w:r>
    </w:p>
    <w:p w14:paraId="2444FB52" w14:textId="2D0545B3" w:rsidR="001F2102" w:rsidRPr="00C25915" w:rsidRDefault="001F2102" w:rsidP="001F2102">
      <w:pPr>
        <w:spacing w:after="240" w:line="240" w:lineRule="auto"/>
        <w:ind w:left="1440"/>
        <w:jc w:val="both"/>
        <w:rPr>
          <w:rFonts w:ascii="Arial" w:hAnsi="Arial" w:cs="Arial"/>
        </w:rPr>
      </w:pPr>
      <w:r w:rsidRPr="00C25915">
        <w:rPr>
          <w:rFonts w:ascii="Arial" w:hAnsi="Arial" w:cs="Arial"/>
          <w:b/>
        </w:rPr>
        <w:t xml:space="preserve">Debt and Equity Securities </w:t>
      </w:r>
      <w:r w:rsidRPr="00B12FA4">
        <w:rPr>
          <w:rFonts w:ascii="Arial" w:hAnsi="Arial" w:cs="Arial"/>
        </w:rPr>
        <w:t>-</w:t>
      </w:r>
      <w:r w:rsidRPr="00C25915">
        <w:rPr>
          <w:rFonts w:ascii="Arial" w:hAnsi="Arial" w:cs="Arial"/>
          <w:b/>
          <w:i/>
        </w:rPr>
        <w:t xml:space="preserve"> </w:t>
      </w:r>
      <w:bookmarkStart w:id="339" w:name="_Hlk39649170"/>
      <w:r w:rsidRPr="00C25915">
        <w:rPr>
          <w:rFonts w:ascii="Arial" w:hAnsi="Arial" w:cs="Arial"/>
          <w:b/>
          <w:i/>
          <w:color w:val="0000FF"/>
        </w:rPr>
        <w:t xml:space="preserve">[Example – GASB </w:t>
      </w:r>
      <w:r w:rsidR="00894849">
        <w:rPr>
          <w:rFonts w:ascii="Arial" w:hAnsi="Arial" w:cs="Arial"/>
          <w:b/>
          <w:i/>
          <w:color w:val="0000FF"/>
        </w:rPr>
        <w:t>Codification Section 3100.901</w:t>
      </w:r>
      <w:r w:rsidRPr="00C25915">
        <w:rPr>
          <w:rFonts w:ascii="Arial" w:hAnsi="Arial" w:cs="Arial"/>
          <w:b/>
          <w:i/>
          <w:color w:val="0000FF"/>
        </w:rPr>
        <w:t xml:space="preserve">, Illustration 5, Example 2: </w:t>
      </w:r>
      <w:bookmarkEnd w:id="339"/>
      <w:r w:rsidRPr="00615A64">
        <w:rPr>
          <w:rFonts w:ascii="Arial" w:hAnsi="Arial" w:cs="Arial"/>
          <w:color w:val="0000FF"/>
        </w:rPr>
        <w:t>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w:t>
      </w:r>
      <w:r>
        <w:rPr>
          <w:rFonts w:ascii="Arial" w:hAnsi="Arial" w:cs="Arial"/>
          <w:color w:val="0000FF"/>
        </w:rPr>
        <w:t xml:space="preserve">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056A3E07" w14:textId="77777777" w:rsidR="001F2102" w:rsidRPr="00C25915" w:rsidRDefault="001F2102" w:rsidP="001F2102">
      <w:pPr>
        <w:spacing w:after="240" w:line="240" w:lineRule="auto"/>
        <w:ind w:left="1440"/>
        <w:jc w:val="both"/>
        <w:rPr>
          <w:rFonts w:ascii="Arial" w:hAnsi="Arial" w:cs="Arial"/>
          <w:b/>
          <w:i/>
          <w:color w:val="0000FF"/>
        </w:rPr>
      </w:pPr>
      <w:r w:rsidRPr="00C25915">
        <w:rPr>
          <w:rFonts w:ascii="Arial" w:hAnsi="Arial" w:cs="Arial"/>
          <w:b/>
          <w:i/>
          <w:color w:val="0000FF"/>
        </w:rPr>
        <w:t>[Note to Preparer: the paragraph above is example language and should be modified as necessary to describe the valuation technique(s) applied to the university’s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57DA3FB9" w14:textId="77777777" w:rsidR="001F2102" w:rsidRPr="00C25915" w:rsidRDefault="001F2102" w:rsidP="001F2102">
      <w:pPr>
        <w:spacing w:after="240" w:line="240" w:lineRule="auto"/>
        <w:ind w:left="1440"/>
        <w:jc w:val="both"/>
        <w:rPr>
          <w:rFonts w:ascii="Arial" w:hAnsi="Arial" w:cs="Arial"/>
          <w:b/>
          <w:i/>
          <w:color w:val="0000FF"/>
          <w:u w:val="single"/>
        </w:rPr>
      </w:pPr>
      <w:r w:rsidRPr="00C25915">
        <w:rPr>
          <w:rFonts w:ascii="Arial" w:hAnsi="Arial" w:cs="Arial"/>
          <w:b/>
          <w:i/>
          <w:color w:val="0000FF"/>
          <w:u w:val="single"/>
        </w:rPr>
        <w:t>Disclosures for Derivative Instruments:</w:t>
      </w:r>
    </w:p>
    <w:p w14:paraId="6ACB8A59" w14:textId="2202AEEE" w:rsidR="001F2102" w:rsidRPr="00C25915" w:rsidRDefault="001F2102" w:rsidP="001F2102">
      <w:pPr>
        <w:spacing w:after="240" w:line="240" w:lineRule="auto"/>
        <w:ind w:left="1440"/>
        <w:jc w:val="both"/>
        <w:rPr>
          <w:rFonts w:ascii="Arial" w:hAnsi="Arial" w:cs="Arial"/>
          <w:b/>
          <w:i/>
          <w:color w:val="0000FF"/>
        </w:rPr>
      </w:pPr>
      <w:r w:rsidRPr="00C25915">
        <w:rPr>
          <w:rFonts w:ascii="Arial" w:hAnsi="Arial" w:cs="Arial"/>
          <w:b/>
        </w:rPr>
        <w:lastRenderedPageBreak/>
        <w:t xml:space="preserve">Derivative Instruments </w:t>
      </w:r>
      <w:r w:rsidRPr="00B12FA4">
        <w:rPr>
          <w:rFonts w:ascii="Arial" w:hAnsi="Arial" w:cs="Arial"/>
        </w:rPr>
        <w:t>-</w:t>
      </w:r>
      <w:r w:rsidRPr="00C25915">
        <w:rPr>
          <w:rFonts w:ascii="Arial" w:hAnsi="Arial" w:cs="Arial"/>
          <w:b/>
          <w:i/>
        </w:rPr>
        <w:t xml:space="preserve"> </w:t>
      </w:r>
      <w:bookmarkStart w:id="340" w:name="_Hlk39649190"/>
      <w:r w:rsidRPr="00C25915">
        <w:rPr>
          <w:rFonts w:ascii="Arial" w:hAnsi="Arial" w:cs="Arial"/>
          <w:b/>
          <w:i/>
          <w:color w:val="0000FF"/>
        </w:rPr>
        <w:t xml:space="preserve">[Example – GASB </w:t>
      </w:r>
      <w:r w:rsidR="00894849">
        <w:rPr>
          <w:rFonts w:ascii="Arial" w:hAnsi="Arial" w:cs="Arial"/>
          <w:b/>
          <w:i/>
          <w:color w:val="0000FF"/>
        </w:rPr>
        <w:t xml:space="preserve">Section 3100.901, </w:t>
      </w:r>
      <w:r w:rsidRPr="00C25915">
        <w:rPr>
          <w:rFonts w:ascii="Arial" w:hAnsi="Arial" w:cs="Arial"/>
          <w:b/>
          <w:i/>
          <w:color w:val="0000FF"/>
        </w:rPr>
        <w:t xml:space="preserve">Illustration 5, Example 2: </w:t>
      </w:r>
      <w:bookmarkEnd w:id="340"/>
      <w:r w:rsidRPr="00615A64">
        <w:rPr>
          <w:rFonts w:ascii="Arial" w:hAnsi="Arial" w:cs="Arial"/>
          <w:color w:val="0000FF"/>
        </w:rPr>
        <w:t xml:space="preserve">Derivative instruments classified as Level 2 of the fair value hierarchy are valued using a market approach that considers benchmark interest </w:t>
      </w:r>
      <w:r>
        <w:rPr>
          <w:rFonts w:ascii="Arial" w:hAnsi="Arial" w:cs="Arial"/>
          <w:color w:val="0000FF"/>
        </w:rPr>
        <w:t xml:space="preserve">rates and foreign exchange rates.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1D8778FD" w14:textId="77777777" w:rsidR="001F2102" w:rsidRPr="00483131" w:rsidRDefault="001F2102" w:rsidP="001F2102">
      <w:pPr>
        <w:spacing w:after="240" w:line="240" w:lineRule="auto"/>
        <w:ind w:left="1440"/>
        <w:jc w:val="both"/>
        <w:rPr>
          <w:rFonts w:ascii="Arial" w:hAnsi="Arial" w:cs="Arial"/>
          <w:b/>
          <w:i/>
          <w:color w:val="0000FF"/>
        </w:rPr>
      </w:pPr>
      <w:r w:rsidRPr="00C25915">
        <w:rPr>
          <w:rFonts w:ascii="Arial" w:hAnsi="Arial" w:cs="Arial"/>
          <w:b/>
          <w:i/>
          <w:color w:val="0000FF"/>
        </w:rPr>
        <w:t xml:space="preserve">[Note to Preparer: The paragraph above is example language and should be modified as necessary to describe the valuation technique(s) applied to the University’s specific derivatives classified in Levels 1, 2 and 3. If a level includes derivatives that are not all valued using the same technique, a description of each of the derivatives and its </w:t>
      </w:r>
      <w:r w:rsidRPr="00483131">
        <w:rPr>
          <w:rFonts w:ascii="Arial" w:hAnsi="Arial" w:cs="Arial"/>
          <w:b/>
          <w:i/>
          <w:color w:val="0000FF"/>
        </w:rPr>
        <w:t>respective valuation technique should be included.]</w:t>
      </w:r>
    </w:p>
    <w:p w14:paraId="713930BD" w14:textId="461B5224" w:rsidR="001F2102" w:rsidRPr="00C25915" w:rsidRDefault="001F2102" w:rsidP="001F2102">
      <w:pPr>
        <w:spacing w:after="240" w:line="240" w:lineRule="auto"/>
        <w:ind w:left="1440"/>
        <w:jc w:val="both"/>
        <w:rPr>
          <w:rFonts w:ascii="Arial" w:hAnsi="Arial" w:cs="Arial"/>
          <w:b/>
          <w:i/>
          <w:color w:val="0000FF"/>
        </w:rPr>
      </w:pPr>
      <w:r w:rsidRPr="00483131">
        <w:rPr>
          <w:rFonts w:ascii="Arial" w:hAnsi="Arial" w:cs="Arial"/>
        </w:rPr>
        <w:t xml:space="preserve">The following table presents the valuation of investments measured at the Net Asset Value (NAV) per share (or its equivalent) at June 30, </w:t>
      </w:r>
      <w:r>
        <w:rPr>
          <w:rFonts w:ascii="Arial" w:hAnsi="Arial" w:cs="Arial"/>
        </w:rPr>
        <w:t>20</w:t>
      </w:r>
      <w:r w:rsidR="00894849">
        <w:rPr>
          <w:rFonts w:ascii="Arial" w:hAnsi="Arial" w:cs="Arial"/>
        </w:rPr>
        <w:t>2</w:t>
      </w:r>
      <w:r w:rsidR="007A725F">
        <w:rPr>
          <w:rFonts w:ascii="Arial" w:hAnsi="Arial" w:cs="Arial"/>
        </w:rPr>
        <w:t>1</w:t>
      </w:r>
      <w:r w:rsidRPr="00483131">
        <w:rPr>
          <w:rFonts w:ascii="Arial" w:hAnsi="Arial" w:cs="Arial"/>
        </w:rPr>
        <w:t xml:space="preserve">. </w:t>
      </w:r>
      <w:r w:rsidRPr="00483131">
        <w:rPr>
          <w:rFonts w:ascii="Arial" w:hAnsi="Arial" w:cs="Arial"/>
          <w:b/>
          <w:i/>
          <w:color w:val="0000FF"/>
        </w:rPr>
        <w:t>[Modify as necessary.]</w:t>
      </w:r>
      <w:r w:rsidRPr="00C25915">
        <w:rPr>
          <w:rFonts w:ascii="Arial" w:hAnsi="Arial" w:cs="Arial"/>
          <w:b/>
          <w:i/>
          <w:color w:val="0000FF"/>
        </w:rPr>
        <w:t xml:space="preserve"> </w:t>
      </w:r>
    </w:p>
    <w:bookmarkStart w:id="341" w:name="_MON_1518526359"/>
    <w:bookmarkEnd w:id="341"/>
    <w:p w14:paraId="3A0FB0A8" w14:textId="1CADF0DC" w:rsidR="001F2102" w:rsidRPr="00C25915" w:rsidRDefault="001749E4" w:rsidP="001749E4">
      <w:pPr>
        <w:spacing w:after="240" w:line="240" w:lineRule="auto"/>
        <w:ind w:left="900"/>
        <w:jc w:val="center"/>
        <w:rPr>
          <w:rFonts w:ascii="Arial" w:hAnsi="Arial" w:cs="Arial"/>
          <w:color w:val="0000FF"/>
        </w:rPr>
      </w:pPr>
      <w:r w:rsidRPr="002A0C15">
        <w:rPr>
          <w:rFonts w:ascii="Arial" w:hAnsi="Arial" w:cs="Arial"/>
          <w:color w:val="0000FF"/>
        </w:rPr>
        <w:object w:dxaOrig="11070" w:dyaOrig="4382" w14:anchorId="6DBB82DC">
          <v:shape id="_x0000_i1044" type="#_x0000_t75" style="width:437.25pt;height:194.25pt" o:ole="">
            <v:imagedata r:id="rId46" o:title=""/>
          </v:shape>
          <o:OLEObject Type="Embed" ProgID="Excel.Sheet.12" ShapeID="_x0000_i1044" DrawAspect="Content" ObjectID="_1690108091" r:id="rId47"/>
        </w:object>
      </w:r>
    </w:p>
    <w:p w14:paraId="0084CC75" w14:textId="2AAA51A4" w:rsidR="001F2102" w:rsidRPr="00141839" w:rsidRDefault="001F2102">
      <w:pPr>
        <w:spacing w:after="240" w:line="240" w:lineRule="auto"/>
        <w:ind w:left="1440"/>
        <w:jc w:val="both"/>
        <w:rPr>
          <w:rFonts w:ascii="Arial" w:hAnsi="Arial" w:cs="Arial"/>
          <w:b/>
          <w:i/>
          <w:color w:val="0000FF"/>
        </w:rPr>
      </w:pPr>
      <w:bookmarkStart w:id="342" w:name="_Hlk39649216"/>
      <w:r w:rsidRPr="00141839">
        <w:rPr>
          <w:rFonts w:ascii="Arial" w:hAnsi="Arial" w:cs="Arial"/>
          <w:b/>
          <w:i/>
          <w:color w:val="0000FF"/>
        </w:rPr>
        <w:t xml:space="preserve">Note to Preparer: Per GASB </w:t>
      </w:r>
      <w:r w:rsidR="00894849">
        <w:rPr>
          <w:rFonts w:ascii="Arial" w:hAnsi="Arial" w:cs="Arial"/>
          <w:b/>
          <w:i/>
          <w:color w:val="0000FF"/>
        </w:rPr>
        <w:t xml:space="preserve">Section 3100.163 </w:t>
      </w:r>
      <w:r w:rsidRPr="00141839">
        <w:rPr>
          <w:rFonts w:ascii="Arial" w:hAnsi="Arial" w:cs="Arial"/>
          <w:b/>
          <w:i/>
          <w:color w:val="0000FF"/>
        </w:rPr>
        <w:t>specific disclosures regarding each type of investment measured at the NAV (or its equivalent) are required. Tickmarks A-E in the table above should each be discussed in a separate paragraph</w:t>
      </w:r>
      <w:r w:rsidR="00894849">
        <w:rPr>
          <w:rFonts w:ascii="Arial" w:hAnsi="Arial" w:cs="Arial"/>
          <w:b/>
          <w:i/>
          <w:color w:val="0000FF"/>
        </w:rPr>
        <w:t>s. See GASB Section 3100.163 for the specific requirements to be disclosed.</w:t>
      </w:r>
      <w:r w:rsidR="00894849" w:rsidRPr="00141839" w:rsidDel="00894849">
        <w:rPr>
          <w:rFonts w:ascii="Arial" w:hAnsi="Arial" w:cs="Arial"/>
          <w:b/>
          <w:i/>
          <w:color w:val="0000FF"/>
        </w:rPr>
        <w:t xml:space="preserve"> </w:t>
      </w:r>
      <w:bookmarkEnd w:id="342"/>
    </w:p>
    <w:p w14:paraId="01A4421B" w14:textId="77777777"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A.</w:t>
      </w:r>
      <w:r w:rsidRPr="00141839">
        <w:rPr>
          <w:rFonts w:ascii="Arial" w:hAnsi="Arial" w:cs="Arial"/>
          <w:b/>
          <w:i/>
        </w:rPr>
        <w:tab/>
      </w:r>
      <w:r w:rsidRPr="00141839">
        <w:rPr>
          <w:rFonts w:ascii="Arial" w:hAnsi="Arial" w:cs="Arial"/>
          <w:b/>
        </w:rPr>
        <w:t>Real Estate Investment Trusts</w:t>
      </w:r>
      <w:r w:rsidRPr="00141839">
        <w:rPr>
          <w:rFonts w:ascii="Arial" w:hAnsi="Arial" w:cs="Arial"/>
        </w:rPr>
        <w:t xml:space="preserve"> - </w:t>
      </w:r>
      <w:r w:rsidRPr="00141839">
        <w:rPr>
          <w:rFonts w:ascii="Arial" w:hAnsi="Arial" w:cs="Arial"/>
          <w:b/>
          <w:i/>
          <w:color w:val="0000FF"/>
        </w:rPr>
        <w:t>[Modify as necessary.]</w:t>
      </w:r>
    </w:p>
    <w:p w14:paraId="1588AF9F" w14:textId="0B9CD1FF"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 xml:space="preserve">B. </w:t>
      </w:r>
      <w:r w:rsidRPr="00141839">
        <w:rPr>
          <w:rFonts w:ascii="Arial" w:hAnsi="Arial" w:cs="Arial"/>
          <w:b/>
        </w:rPr>
        <w:tab/>
        <w:t>Hedge Funds</w:t>
      </w:r>
      <w:r w:rsidRPr="00141839">
        <w:rPr>
          <w:rFonts w:ascii="Arial" w:hAnsi="Arial" w:cs="Arial"/>
        </w:rPr>
        <w:t xml:space="preserve"> - </w:t>
      </w:r>
      <w:bookmarkStart w:id="343" w:name="_Hlk39649248"/>
      <w:r w:rsidRPr="00141839">
        <w:rPr>
          <w:rFonts w:ascii="Arial" w:hAnsi="Arial" w:cs="Arial"/>
          <w:b/>
          <w:i/>
          <w:color w:val="0000FF"/>
        </w:rPr>
        <w:t>[Example language for an equity long/short hedge fund</w:t>
      </w:r>
      <w:r w:rsidR="00894849">
        <w:rPr>
          <w:rFonts w:ascii="Arial" w:hAnsi="Arial" w:cs="Arial"/>
          <w:b/>
          <w:i/>
          <w:color w:val="0000FF"/>
        </w:rPr>
        <w:t xml:space="preserve"> </w:t>
      </w:r>
      <w:r w:rsidR="002045F1">
        <w:rPr>
          <w:rFonts w:ascii="Arial" w:hAnsi="Arial" w:cs="Arial"/>
          <w:b/>
          <w:i/>
          <w:color w:val="0000FF"/>
        </w:rPr>
        <w:t>in</w:t>
      </w:r>
      <w:r w:rsidR="00894849">
        <w:rPr>
          <w:rFonts w:ascii="Arial" w:hAnsi="Arial" w:cs="Arial"/>
          <w:b/>
          <w:i/>
          <w:color w:val="0000FF"/>
        </w:rPr>
        <w:t xml:space="preserve"> </w:t>
      </w:r>
      <w:r w:rsidR="00894849" w:rsidRPr="00C25915">
        <w:rPr>
          <w:rFonts w:ascii="Arial" w:hAnsi="Arial" w:cs="Arial"/>
          <w:b/>
          <w:i/>
          <w:color w:val="0000FF"/>
        </w:rPr>
        <w:t xml:space="preserve">GASB </w:t>
      </w:r>
      <w:r w:rsidR="00894849">
        <w:rPr>
          <w:rFonts w:ascii="Arial" w:hAnsi="Arial" w:cs="Arial"/>
          <w:b/>
          <w:i/>
          <w:color w:val="0000FF"/>
        </w:rPr>
        <w:t xml:space="preserve">Section 3100.901, </w:t>
      </w:r>
      <w:r w:rsidR="00894849" w:rsidRPr="00C25915">
        <w:rPr>
          <w:rFonts w:ascii="Arial" w:hAnsi="Arial" w:cs="Arial"/>
          <w:b/>
          <w:i/>
          <w:color w:val="0000FF"/>
        </w:rPr>
        <w:t xml:space="preserve">Illustration </w:t>
      </w:r>
      <w:r w:rsidR="00894849">
        <w:rPr>
          <w:rFonts w:ascii="Arial" w:hAnsi="Arial" w:cs="Arial"/>
          <w:b/>
          <w:i/>
          <w:color w:val="0000FF"/>
        </w:rPr>
        <w:t>4</w:t>
      </w:r>
      <w:r w:rsidR="00894849" w:rsidRPr="00C25915">
        <w:rPr>
          <w:rFonts w:ascii="Arial" w:hAnsi="Arial" w:cs="Arial"/>
          <w:b/>
          <w:i/>
          <w:color w:val="0000FF"/>
        </w:rPr>
        <w:t>, Example 2</w:t>
      </w:r>
      <w:r w:rsidR="002045F1" w:rsidRPr="00141839" w:rsidDel="002045F1">
        <w:rPr>
          <w:rFonts w:ascii="Arial" w:hAnsi="Arial" w:cs="Arial"/>
          <w:b/>
          <w:i/>
          <w:color w:val="0000FF"/>
        </w:rPr>
        <w:t xml:space="preserve"> </w:t>
      </w:r>
      <w:bookmarkEnd w:id="343"/>
      <w:r w:rsidRPr="00141839">
        <w:rPr>
          <w:rFonts w:ascii="Arial" w:hAnsi="Arial" w:cs="Arial"/>
          <w:i/>
          <w:color w:val="0000FF"/>
        </w:rPr>
        <w:t xml:space="preserve">. </w:t>
      </w:r>
      <w:r w:rsidRPr="00141839">
        <w:rPr>
          <w:rFonts w:ascii="Arial" w:hAnsi="Arial" w:cs="Arial"/>
          <w:b/>
          <w:i/>
          <w:color w:val="0000FF"/>
        </w:rPr>
        <w:t>Modify as necessary.]</w:t>
      </w:r>
    </w:p>
    <w:p w14:paraId="37C63360" w14:textId="77777777" w:rsidR="001F2102" w:rsidRPr="00141839" w:rsidRDefault="001F2102" w:rsidP="001F2102">
      <w:pPr>
        <w:spacing w:after="240" w:line="240" w:lineRule="auto"/>
        <w:ind w:left="2160" w:hanging="720"/>
        <w:jc w:val="both"/>
        <w:rPr>
          <w:rFonts w:ascii="Arial" w:hAnsi="Arial" w:cs="Arial"/>
          <w:b/>
        </w:rPr>
      </w:pPr>
      <w:r w:rsidRPr="00141839">
        <w:rPr>
          <w:rFonts w:ascii="Arial" w:hAnsi="Arial" w:cs="Arial"/>
          <w:b/>
        </w:rPr>
        <w:t xml:space="preserve">C. </w:t>
      </w:r>
      <w:r w:rsidRPr="00141839">
        <w:rPr>
          <w:rFonts w:ascii="Arial" w:hAnsi="Arial" w:cs="Arial"/>
          <w:b/>
        </w:rPr>
        <w:tab/>
        <w:t>Private Equity Limited Partnerships</w:t>
      </w:r>
      <w:r w:rsidRPr="00141839">
        <w:rPr>
          <w:rFonts w:ascii="Arial" w:hAnsi="Arial" w:cs="Arial"/>
        </w:rPr>
        <w:t xml:space="preserve"> - </w:t>
      </w:r>
      <w:r w:rsidRPr="00141839">
        <w:rPr>
          <w:rFonts w:ascii="Arial" w:hAnsi="Arial" w:cs="Arial"/>
          <w:b/>
          <w:i/>
          <w:color w:val="0000FF"/>
        </w:rPr>
        <w:t>[Modify as necessary.]</w:t>
      </w:r>
    </w:p>
    <w:p w14:paraId="49ADB571" w14:textId="77777777" w:rsidR="001F2102" w:rsidRPr="00141839" w:rsidRDefault="001F2102" w:rsidP="001F2102">
      <w:pPr>
        <w:spacing w:after="240" w:line="240" w:lineRule="auto"/>
        <w:ind w:left="2160" w:hanging="720"/>
        <w:jc w:val="both"/>
        <w:rPr>
          <w:rFonts w:ascii="Arial" w:hAnsi="Arial" w:cs="Arial"/>
          <w:b/>
        </w:rPr>
      </w:pPr>
      <w:r w:rsidRPr="00141839">
        <w:rPr>
          <w:rFonts w:ascii="Arial" w:hAnsi="Arial" w:cs="Arial"/>
          <w:b/>
        </w:rPr>
        <w:t xml:space="preserve">D. </w:t>
      </w:r>
      <w:r w:rsidRPr="00141839">
        <w:rPr>
          <w:rFonts w:ascii="Arial" w:hAnsi="Arial" w:cs="Arial"/>
          <w:b/>
        </w:rPr>
        <w:tab/>
        <w:t>Real Assets Limited Partnerships</w:t>
      </w:r>
      <w:r w:rsidRPr="00141839">
        <w:rPr>
          <w:rFonts w:ascii="Arial" w:hAnsi="Arial" w:cs="Arial"/>
        </w:rPr>
        <w:t xml:space="preserve"> -</w:t>
      </w:r>
      <w:r w:rsidRPr="00141839">
        <w:rPr>
          <w:rFonts w:ascii="Arial" w:hAnsi="Arial" w:cs="Arial"/>
          <w:b/>
        </w:rPr>
        <w:t xml:space="preserve"> </w:t>
      </w:r>
      <w:r w:rsidRPr="00141839">
        <w:rPr>
          <w:rFonts w:ascii="Arial" w:hAnsi="Arial" w:cs="Arial"/>
          <w:b/>
          <w:i/>
          <w:color w:val="0000FF"/>
        </w:rPr>
        <w:t>[Modify as necessary.]</w:t>
      </w:r>
    </w:p>
    <w:p w14:paraId="28167DD4" w14:textId="77777777"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 xml:space="preserve">E. </w:t>
      </w:r>
      <w:r w:rsidRPr="00141839">
        <w:rPr>
          <w:rFonts w:ascii="Arial" w:hAnsi="Arial" w:cs="Arial"/>
          <w:b/>
        </w:rPr>
        <w:tab/>
        <w:t>Other Limited Partnerships</w:t>
      </w:r>
      <w:r w:rsidRPr="00141839">
        <w:rPr>
          <w:rFonts w:ascii="Arial" w:hAnsi="Arial" w:cs="Arial"/>
        </w:rPr>
        <w:t xml:space="preserve"> - </w:t>
      </w:r>
      <w:r w:rsidRPr="00141839">
        <w:rPr>
          <w:rFonts w:ascii="Arial" w:hAnsi="Arial" w:cs="Arial"/>
          <w:b/>
          <w:i/>
          <w:color w:val="0000FF"/>
        </w:rPr>
        <w:t>[Modify as necessary.]</w:t>
      </w:r>
    </w:p>
    <w:p w14:paraId="01E5F653" w14:textId="77777777" w:rsidR="001F2102" w:rsidRPr="00C25915"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F.</w:t>
      </w:r>
      <w:r w:rsidRPr="00141839">
        <w:rPr>
          <w:rFonts w:ascii="Arial" w:hAnsi="Arial" w:cs="Arial"/>
          <w:b/>
        </w:rPr>
        <w:tab/>
        <w:t xml:space="preserve">Pooled Investments </w:t>
      </w:r>
      <w:r w:rsidRPr="00141839">
        <w:rPr>
          <w:rFonts w:ascii="Arial" w:hAnsi="Arial" w:cs="Arial"/>
        </w:rPr>
        <w:t>-</w:t>
      </w:r>
      <w:r w:rsidRPr="00141839">
        <w:rPr>
          <w:rFonts w:ascii="Arial" w:hAnsi="Arial" w:cs="Arial"/>
          <w:b/>
        </w:rPr>
        <w:t xml:space="preserve"> </w:t>
      </w:r>
      <w:r w:rsidRPr="00141839">
        <w:rPr>
          <w:rFonts w:ascii="Arial" w:hAnsi="Arial" w:cs="Arial"/>
          <w:b/>
          <w:i/>
          <w:color w:val="0000FF"/>
        </w:rPr>
        <w:t>[Modify as necessary.</w:t>
      </w:r>
      <w:r w:rsidRPr="00C25915">
        <w:rPr>
          <w:rFonts w:ascii="Arial" w:hAnsi="Arial" w:cs="Arial"/>
          <w:b/>
          <w:i/>
          <w:color w:val="0000FF"/>
        </w:rPr>
        <w:t>]</w:t>
      </w:r>
    </w:p>
    <w:p w14:paraId="6E278C7D" w14:textId="77777777" w:rsidR="001F2102" w:rsidRPr="00141839" w:rsidRDefault="001F2102" w:rsidP="001F2102">
      <w:pPr>
        <w:spacing w:after="240" w:line="240" w:lineRule="auto"/>
        <w:ind w:left="1440"/>
        <w:jc w:val="both"/>
        <w:rPr>
          <w:rFonts w:ascii="Arial" w:hAnsi="Arial" w:cs="Arial"/>
        </w:rPr>
      </w:pPr>
      <w:r w:rsidRPr="00141839">
        <w:rPr>
          <w:rFonts w:ascii="Arial Bold" w:hAnsi="Arial Bold" w:cs="Arial"/>
          <w:b/>
        </w:rPr>
        <w:lastRenderedPageBreak/>
        <w:t>Component Unit(s)</w:t>
      </w:r>
      <w:r w:rsidRPr="00141839">
        <w:rPr>
          <w:rFonts w:ascii="Arial" w:hAnsi="Arial" w:cs="Arial"/>
          <w:b/>
        </w:rPr>
        <w:t xml:space="preserve"> </w:t>
      </w:r>
    </w:p>
    <w:p w14:paraId="7E459C68" w14:textId="748C38F8" w:rsidR="001F2102" w:rsidRDefault="001F2102" w:rsidP="001F2102">
      <w:pPr>
        <w:spacing w:after="240" w:line="240" w:lineRule="auto"/>
        <w:ind w:left="1440"/>
        <w:jc w:val="both"/>
        <w:rPr>
          <w:rFonts w:ascii="Arial" w:eastAsia="Times New Roman" w:hAnsi="Arial" w:cs="Arial"/>
          <w:b/>
          <w:bCs/>
          <w:i/>
          <w:color w:val="0000FF"/>
        </w:rPr>
      </w:pPr>
      <w:r w:rsidRPr="00141839">
        <w:rPr>
          <w:rFonts w:ascii="Arial" w:eastAsia="Times New Roman" w:hAnsi="Arial" w:cs="Arial"/>
          <w:b/>
          <w:bCs/>
          <w:i/>
          <w:color w:val="0000FF"/>
        </w:rPr>
        <w:t xml:space="preserve">[If the University has discretely presented component units with fair value disclosures, provide disclosures as necessary based on </w:t>
      </w:r>
      <w:r>
        <w:rPr>
          <w:rFonts w:ascii="Arial" w:eastAsia="Times New Roman" w:hAnsi="Arial" w:cs="Arial"/>
          <w:b/>
          <w:bCs/>
          <w:i/>
          <w:color w:val="0000FF"/>
        </w:rPr>
        <w:t xml:space="preserve">the </w:t>
      </w:r>
      <w:r w:rsidRPr="00141839">
        <w:rPr>
          <w:rFonts w:ascii="Arial" w:eastAsia="Times New Roman" w:hAnsi="Arial" w:cs="Arial"/>
          <w:b/>
          <w:bCs/>
          <w:i/>
          <w:color w:val="0000FF"/>
        </w:rPr>
        <w:t>audit report</w:t>
      </w:r>
      <w:r>
        <w:rPr>
          <w:rFonts w:ascii="Arial" w:eastAsia="Times New Roman" w:hAnsi="Arial" w:cs="Arial"/>
          <w:b/>
          <w:bCs/>
          <w:i/>
          <w:color w:val="0000FF"/>
        </w:rPr>
        <w:t>(s)</w:t>
      </w:r>
      <w:r w:rsidRPr="00141839">
        <w:rPr>
          <w:rFonts w:ascii="Arial" w:eastAsia="Times New Roman" w:hAnsi="Arial" w:cs="Arial"/>
          <w:b/>
          <w:bCs/>
          <w:i/>
          <w:color w:val="0000FF"/>
        </w:rPr>
        <w:t xml:space="preserve"> for those component units]</w:t>
      </w:r>
    </w:p>
    <w:p w14:paraId="4F8E426F" w14:textId="77777777" w:rsidR="001F2102" w:rsidRPr="00841121" w:rsidRDefault="001F2102">
      <w:pPr>
        <w:pStyle w:val="Heading1"/>
      </w:pPr>
      <w:r w:rsidRPr="00841121">
        <w:t xml:space="preserve">Note </w:t>
      </w:r>
      <w:r w:rsidRPr="00C25915">
        <w:t>4</w:t>
      </w:r>
      <w:r w:rsidRPr="00841121">
        <w:tab/>
      </w:r>
      <w:r w:rsidRPr="00B12FA4">
        <w:t>-</w:t>
      </w:r>
      <w:r w:rsidRPr="00841121">
        <w:tab/>
        <w:t>Endowment Investments</w:t>
      </w:r>
    </w:p>
    <w:p w14:paraId="1F977185" w14:textId="5CE1DA6A"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Investments of the University’s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Under the Uniform Prudent Management of Institutional Funds Act (UPMIFA), authorized by the North Carolina General Assembly on March 19, 2009, the Board may also appropriate expenditures from eligible nonexpendable balances if deemed prudent and necessary to meet program outcomes and for which such spending is not specifically prohibited by the donor agreements. </w:t>
      </w:r>
      <w:r w:rsidRPr="00841121">
        <w:rPr>
          <w:rFonts w:ascii="Arial" w:eastAsia="Times New Roman" w:hAnsi="Arial" w:cs="Arial"/>
          <w:color w:val="0000FF"/>
        </w:rPr>
        <w:t>[However, a majority of the University’s endowment donor agreements prohibit spending of nonexpendable balances and therefore the related nonexpendable balances are not eligible for expenditure.</w:t>
      </w:r>
      <w:r w:rsidRPr="00841121">
        <w:rPr>
          <w:rFonts w:ascii="Arial" w:eastAsia="Times New Roman" w:hAnsi="Arial" w:cs="Arial"/>
          <w:i/>
        </w:rPr>
        <w:t xml:space="preserve"> </w:t>
      </w:r>
      <w:r w:rsidRPr="00841121">
        <w:rPr>
          <w:rFonts w:ascii="Arial" w:eastAsia="Times New Roman" w:hAnsi="Arial" w:cs="Arial"/>
          <w:b/>
          <w:i/>
          <w:color w:val="0000FF"/>
        </w:rPr>
        <w:t>Modify as necessary.</w:t>
      </w:r>
      <w:r w:rsidRPr="00AA4517">
        <w:rPr>
          <w:rFonts w:ascii="Arial" w:eastAsia="Times New Roman" w:hAnsi="Arial" w:cs="Arial"/>
          <w:i/>
          <w:color w:val="0000FF"/>
        </w:rPr>
        <w:t>]</w:t>
      </w:r>
      <w:r w:rsidRPr="00841121">
        <w:rPr>
          <w:rFonts w:ascii="Arial" w:eastAsia="Times New Roman" w:hAnsi="Arial" w:cs="Arial"/>
        </w:rPr>
        <w:t xml:space="preserve"> </w:t>
      </w:r>
      <w:r w:rsidRPr="00841121">
        <w:rPr>
          <w:rFonts w:ascii="Arial" w:eastAsia="Times New Roman" w:hAnsi="Arial" w:cs="Arial"/>
          <w:color w:val="0000FF"/>
        </w:rPr>
        <w:t xml:space="preserve">[During the year, the Board did not appropriate expenditures from eligible nonexpendable endowment funds. </w:t>
      </w:r>
      <w:r w:rsidRPr="00841121">
        <w:rPr>
          <w:rFonts w:ascii="Arial" w:eastAsia="Times New Roman" w:hAnsi="Arial" w:cs="Arial"/>
          <w:b/>
          <w:color w:val="0000FF"/>
        </w:rPr>
        <w:t>– or -</w:t>
      </w:r>
      <w:r w:rsidRPr="00841121">
        <w:rPr>
          <w:rFonts w:ascii="Arial" w:eastAsia="Times New Roman" w:hAnsi="Arial" w:cs="Arial"/>
          <w:color w:val="0000FF"/>
        </w:rPr>
        <w:t xml:space="preserve"> During the year, the Board appropriated $________ in expenditures from eligible nonexpendable endowment funds.]</w:t>
      </w:r>
    </w:p>
    <w:p w14:paraId="0FEAC2F3" w14:textId="77777777" w:rsidR="001F2102" w:rsidRPr="00841121" w:rsidRDefault="001F2102" w:rsidP="001F2102">
      <w:pPr>
        <w:tabs>
          <w:tab w:val="left" w:pos="1560"/>
        </w:tabs>
        <w:spacing w:after="240" w:line="240" w:lineRule="auto"/>
        <w:ind w:left="1440"/>
        <w:jc w:val="center"/>
        <w:rPr>
          <w:rFonts w:ascii="Arial" w:eastAsia="Times New Roman" w:hAnsi="Arial" w:cs="Arial"/>
          <w:b/>
          <w:i/>
          <w:color w:val="0000FF"/>
        </w:rPr>
      </w:pPr>
      <w:r>
        <w:rPr>
          <w:rFonts w:ascii="Arial" w:eastAsia="Times New Roman" w:hAnsi="Arial" w:cs="Arial"/>
          <w:b/>
          <w:i/>
          <w:color w:val="0000FF"/>
        </w:rPr>
        <w:t xml:space="preserve"> [For u</w:t>
      </w:r>
      <w:r w:rsidRPr="00841121">
        <w:rPr>
          <w:rFonts w:ascii="Arial" w:eastAsia="Times New Roman" w:hAnsi="Arial" w:cs="Arial"/>
          <w:b/>
          <w:i/>
          <w:color w:val="0000FF"/>
        </w:rPr>
        <w:t>niversities using the total return concept an example follows.]</w:t>
      </w:r>
    </w:p>
    <w:p w14:paraId="3C45B0A1" w14:textId="3D346F6A"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on the total return concept (yield plus appreciation). </w:t>
      </w:r>
      <w:r w:rsidR="003F4138" w:rsidRPr="003F44A3">
        <w:rPr>
          <w:rFonts w:ascii="Arial" w:hAnsi="Arial" w:cs="Arial"/>
          <w:iCs/>
          <w:color w:val="0000FF"/>
        </w:rPr>
        <w:t>[GASB Codification 2300.123 requires the disclosure of the University’s policy for authorizing and spending investment income. Inse</w:t>
      </w:r>
      <w:r w:rsidR="002045F1">
        <w:rPr>
          <w:rFonts w:ascii="Arial" w:hAnsi="Arial" w:cs="Arial"/>
          <w:iCs/>
          <w:color w:val="0000FF"/>
        </w:rPr>
        <w:t>r</w:t>
      </w:r>
      <w:r w:rsidR="003F4138" w:rsidRPr="003F44A3">
        <w:rPr>
          <w:rFonts w:ascii="Arial" w:hAnsi="Arial" w:cs="Arial"/>
          <w:iCs/>
          <w:color w:val="0000FF"/>
        </w:rPr>
        <w:t xml:space="preserve">t </w:t>
      </w:r>
      <w:r w:rsidR="003F4138">
        <w:rPr>
          <w:rFonts w:ascii="Arial" w:hAnsi="Arial" w:cs="Arial"/>
          <w:iCs/>
          <w:color w:val="0000FF"/>
        </w:rPr>
        <w:t>h</w:t>
      </w:r>
      <w:r w:rsidR="003F4138" w:rsidRPr="003F44A3">
        <w:rPr>
          <w:rFonts w:ascii="Arial" w:hAnsi="Arial" w:cs="Arial"/>
          <w:iCs/>
          <w:color w:val="0000FF"/>
        </w:rPr>
        <w:t xml:space="preserve">ere.] </w:t>
      </w:r>
      <w:r>
        <w:rPr>
          <w:rFonts w:ascii="Arial" w:eastAsia="Times New Roman" w:hAnsi="Arial" w:cs="Arial"/>
        </w:rPr>
        <w:t>At June 30, 20</w:t>
      </w:r>
      <w:r w:rsidR="003F4138">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available to be spent is classified as unrestricted net position. </w:t>
      </w:r>
      <w:r w:rsidR="000345B8" w:rsidRPr="00841121">
        <w:rPr>
          <w:rFonts w:ascii="Arial" w:eastAsia="Times New Roman" w:hAnsi="Arial" w:cs="Arial"/>
          <w:b/>
          <w:i/>
          <w:color w:val="0000FF"/>
        </w:rPr>
        <w:t>[Modify as Necessary.]</w:t>
      </w:r>
    </w:p>
    <w:p w14:paraId="5895EDD9" w14:textId="77777777" w:rsidR="001F2102" w:rsidRPr="00841121" w:rsidRDefault="001F2102" w:rsidP="001F2102">
      <w:pPr>
        <w:tabs>
          <w:tab w:val="left" w:pos="1560"/>
        </w:tabs>
        <w:spacing w:after="240" w:line="240" w:lineRule="auto"/>
        <w:ind w:left="1890"/>
        <w:jc w:val="center"/>
        <w:rPr>
          <w:rFonts w:ascii="Arial" w:eastAsia="Times New Roman" w:hAnsi="Arial" w:cs="Arial"/>
          <w:b/>
          <w:i/>
          <w:color w:val="0000FF"/>
        </w:rPr>
      </w:pPr>
      <w:r w:rsidRPr="00841121">
        <w:rPr>
          <w:rFonts w:ascii="Arial" w:eastAsia="Times New Roman" w:hAnsi="Arial" w:cs="Arial"/>
          <w:b/>
          <w:i/>
          <w:color w:val="0000FF"/>
        </w:rPr>
        <w:t>OR</w:t>
      </w:r>
    </w:p>
    <w:p w14:paraId="0AD2841D" w14:textId="77777777" w:rsidR="001F2102" w:rsidRPr="00841121" w:rsidRDefault="001F2102" w:rsidP="001F2102">
      <w:pPr>
        <w:tabs>
          <w:tab w:val="left" w:pos="1560"/>
        </w:tabs>
        <w:spacing w:after="240" w:line="240" w:lineRule="auto"/>
        <w:ind w:left="1440"/>
        <w:jc w:val="center"/>
        <w:rPr>
          <w:rFonts w:ascii="Arial" w:eastAsia="Times New Roman" w:hAnsi="Arial" w:cs="Arial"/>
          <w:b/>
          <w:i/>
          <w:color w:val="0000FF"/>
        </w:rPr>
      </w:pPr>
      <w:r w:rsidRPr="00841121">
        <w:rPr>
          <w:rFonts w:ascii="Arial" w:eastAsia="Times New Roman" w:hAnsi="Arial" w:cs="Arial"/>
          <w:b/>
          <w:i/>
          <w:color w:val="0000FF"/>
        </w:rPr>
        <w:t>[For Universities not using the total return concept an example follows.]</w:t>
      </w:r>
    </w:p>
    <w:p w14:paraId="4922FDB0" w14:textId="73C1CD9F"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under classical trust doctrines. Unless the donor has stipulated otherwise, capital gains and losses are accounted for as part of the endowment principal and are not available for expenditure. </w:t>
      </w:r>
      <w:r w:rsidR="003F4138" w:rsidRPr="003F44A3">
        <w:rPr>
          <w:rFonts w:ascii="Arial" w:hAnsi="Arial" w:cs="Arial"/>
          <w:iCs/>
          <w:color w:val="0000FF"/>
        </w:rPr>
        <w:t xml:space="preserve">[GASB Codification 2300.123 requires the disclosure of the University’s policy for authorizing and spending investment income. Inset </w:t>
      </w:r>
      <w:r w:rsidR="003F4138">
        <w:rPr>
          <w:rFonts w:ascii="Arial" w:hAnsi="Arial" w:cs="Arial"/>
          <w:iCs/>
          <w:color w:val="0000FF"/>
        </w:rPr>
        <w:t>h</w:t>
      </w:r>
      <w:r w:rsidR="003F4138" w:rsidRPr="003F44A3">
        <w:rPr>
          <w:rFonts w:ascii="Arial" w:hAnsi="Arial" w:cs="Arial"/>
          <w:iCs/>
          <w:color w:val="0000FF"/>
        </w:rPr>
        <w:t>ere.]</w:t>
      </w:r>
      <w:r w:rsidR="003F4138" w:rsidRPr="00B6629F">
        <w:rPr>
          <w:rFonts w:ascii="Arial" w:hAnsi="Arial" w:cs="Arial"/>
          <w:b/>
          <w:color w:val="0000FF"/>
        </w:rPr>
        <w:t xml:space="preserve"> </w:t>
      </w:r>
      <w:r>
        <w:rPr>
          <w:rFonts w:ascii="Arial" w:eastAsia="Times New Roman" w:hAnsi="Arial" w:cs="Arial"/>
        </w:rPr>
        <w:t>At June 30, 20</w:t>
      </w:r>
      <w:r w:rsidR="003F4138">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w:t>
      </w:r>
      <w:r w:rsidRPr="00841121">
        <w:rPr>
          <w:rFonts w:ascii="Arial" w:eastAsia="Times New Roman" w:hAnsi="Arial" w:cs="Arial"/>
        </w:rPr>
        <w:lastRenderedPageBreak/>
        <w:t xml:space="preserve">available to be spent is classified as unrestricted net position. </w:t>
      </w:r>
      <w:r w:rsidRPr="00841121">
        <w:rPr>
          <w:rFonts w:ascii="Arial" w:eastAsia="Times New Roman" w:hAnsi="Arial" w:cs="Arial"/>
          <w:b/>
          <w:i/>
          <w:color w:val="0000FF"/>
        </w:rPr>
        <w:t>[Modify as Necessary.]</w:t>
      </w:r>
    </w:p>
    <w:p w14:paraId="5E6B28C5" w14:textId="1A8F3253"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During the current year, the University incurred investment losses that exceeded the related endowment’s available accumulated income and net appreciation. These losses resulted in a reduction to the specific nonexpendable end</w:t>
      </w:r>
      <w:r>
        <w:rPr>
          <w:rFonts w:ascii="Arial" w:eastAsia="Times New Roman" w:hAnsi="Arial" w:cs="Arial"/>
        </w:rPr>
        <w:t>owment balance. At June 30, 20</w:t>
      </w:r>
      <w:r w:rsidR="003F4138">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xml:space="preserve"> the amount of investment losses reported against the nonexpendable endowment balances was $_________.</w:t>
      </w:r>
      <w:r w:rsidR="00CD26DB">
        <w:rPr>
          <w:rFonts w:ascii="Arial" w:eastAsia="Times New Roman" w:hAnsi="Arial" w:cs="Arial"/>
        </w:rPr>
        <w:t xml:space="preserve"> </w:t>
      </w:r>
      <w:r w:rsidR="00CD26DB" w:rsidRPr="00CD26DB">
        <w:rPr>
          <w:rFonts w:ascii="Arial" w:eastAsia="Times New Roman" w:hAnsi="Arial" w:cs="Arial"/>
          <w:b/>
          <w:i/>
          <w:color w:val="0000FF"/>
        </w:rPr>
        <w:t>[Modify as necessary if applicable to fiduciary funds]</w:t>
      </w:r>
    </w:p>
    <w:p w14:paraId="5007F39E" w14:textId="77777777" w:rsidR="001F2102" w:rsidRPr="00841121" w:rsidRDefault="001F2102">
      <w:pPr>
        <w:pStyle w:val="Heading1"/>
      </w:pPr>
      <w:r w:rsidRPr="00841121">
        <w:t xml:space="preserve">Note </w:t>
      </w:r>
      <w:r w:rsidRPr="00C25915">
        <w:t>5</w:t>
      </w:r>
      <w:r w:rsidRPr="00841121">
        <w:tab/>
        <w:t>-</w:t>
      </w:r>
      <w:r w:rsidRPr="00841121">
        <w:tab/>
        <w:t>Receivables</w:t>
      </w:r>
    </w:p>
    <w:p w14:paraId="5C19DD5F" w14:textId="510EA170" w:rsidR="001F2102" w:rsidRPr="00841121" w:rsidRDefault="001F2102" w:rsidP="001F2102">
      <w:pPr>
        <w:spacing w:after="240" w:line="240" w:lineRule="auto"/>
        <w:ind w:left="1440"/>
        <w:jc w:val="both"/>
        <w:rPr>
          <w:rFonts w:ascii="Arial" w:eastAsia="Times New Roman" w:hAnsi="Arial" w:cs="Arial"/>
        </w:rPr>
      </w:pPr>
      <w:r>
        <w:rPr>
          <w:rFonts w:ascii="Arial" w:eastAsia="Times New Roman" w:hAnsi="Arial" w:cs="Arial"/>
        </w:rPr>
        <w:t xml:space="preserve">Receivables </w:t>
      </w:r>
      <w:r w:rsidR="006D4CE3" w:rsidRPr="006D4CE3">
        <w:rPr>
          <w:rFonts w:ascii="Arial" w:eastAsia="Times New Roman" w:hAnsi="Arial" w:cs="Arial"/>
          <w:highlight w:val="yellow"/>
        </w:rPr>
        <w:t>for the proprietary fund</w:t>
      </w:r>
      <w:r w:rsidR="006D4CE3">
        <w:rPr>
          <w:rFonts w:ascii="Arial" w:eastAsia="Times New Roman" w:hAnsi="Arial" w:cs="Arial"/>
        </w:rPr>
        <w:t xml:space="preserve"> </w:t>
      </w:r>
      <w:r>
        <w:rPr>
          <w:rFonts w:ascii="Arial" w:eastAsia="Times New Roman" w:hAnsi="Arial" w:cs="Arial"/>
        </w:rPr>
        <w:t>at June 30, 20</w:t>
      </w:r>
      <w:r w:rsidR="003F4138">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xml:space="preserve">, were as follows: </w:t>
      </w:r>
      <w:r w:rsidR="003F4138" w:rsidRPr="00DF43EF">
        <w:rPr>
          <w:rFonts w:ascii="Arial" w:hAnsi="Arial" w:cs="Arial"/>
          <w:b/>
          <w:bCs/>
          <w:i/>
          <w:color w:val="0000FF"/>
        </w:rPr>
        <w:t>[Note to preparer: Receivables related to the construction/acquisition of capital assets may</w:t>
      </w:r>
      <w:r w:rsidR="003F4138" w:rsidRPr="00DF43EF">
        <w:rPr>
          <w:rFonts w:ascii="Arial" w:hAnsi="Arial" w:cs="Arial"/>
          <w:b/>
          <w:bCs/>
          <w:i/>
          <w:iCs/>
          <w:color w:val="0000FF"/>
        </w:rPr>
        <w:t xml:space="preserve"> be classified as noncurrent unless a related current liability has been recorded (i.e. receivable to be used for payment of payable classified as a current liability). See </w:t>
      </w:r>
      <w:r w:rsidR="003F4138">
        <w:rPr>
          <w:rFonts w:ascii="Arial" w:hAnsi="Arial" w:cs="Arial"/>
          <w:b/>
          <w:bCs/>
          <w:i/>
          <w:iCs/>
          <w:color w:val="0000FF"/>
        </w:rPr>
        <w:t xml:space="preserve">GASB Codification 2200.176-177 and .744 </w:t>
      </w:r>
      <w:r w:rsidR="003F4138" w:rsidRPr="00DF43EF">
        <w:rPr>
          <w:rFonts w:ascii="Arial" w:hAnsi="Arial" w:cs="Arial"/>
          <w:b/>
          <w:bCs/>
          <w:i/>
          <w:iCs/>
          <w:color w:val="0000FF"/>
        </w:rPr>
        <w:t>for additional guidance.</w:t>
      </w:r>
      <w:r w:rsidR="003F4138" w:rsidRPr="00DF43EF">
        <w:rPr>
          <w:rFonts w:ascii="Arial" w:hAnsi="Arial" w:cs="Arial"/>
          <w:b/>
          <w:bCs/>
          <w:i/>
          <w:color w:val="0000FF"/>
        </w:rPr>
        <w:t>]</w:t>
      </w:r>
      <w:r w:rsidR="003F4138" w:rsidRPr="00841121" w:rsidDel="003F4138">
        <w:rPr>
          <w:rFonts w:ascii="Arial" w:eastAsia="Times New Roman" w:hAnsi="Arial" w:cs="Arial"/>
          <w:b/>
          <w:bCs/>
          <w:i/>
          <w:color w:val="0000FF"/>
        </w:rPr>
        <w:t xml:space="preserve"> </w:t>
      </w:r>
    </w:p>
    <w:bookmarkStart w:id="344" w:name="_MON_1188219173"/>
    <w:bookmarkStart w:id="345" w:name="_MON_1188219083"/>
    <w:bookmarkStart w:id="346" w:name="_MON_1188284473"/>
    <w:bookmarkStart w:id="347" w:name="_MON_1192364260"/>
    <w:bookmarkStart w:id="348" w:name="_MON_1220940844"/>
    <w:bookmarkStart w:id="349" w:name="_MON_1220940858"/>
    <w:bookmarkStart w:id="350" w:name="_MON_1220940937"/>
    <w:bookmarkStart w:id="351" w:name="_MON_1220940987"/>
    <w:bookmarkStart w:id="352" w:name="_MON_1302418796"/>
    <w:bookmarkStart w:id="353" w:name="_MON_1336387948"/>
    <w:bookmarkStart w:id="354" w:name="_MON_1336388106"/>
    <w:bookmarkStart w:id="355" w:name="_MON_1336388251"/>
    <w:bookmarkStart w:id="356" w:name="_MON_1359285710"/>
    <w:bookmarkStart w:id="357" w:name="_MON_1370679560"/>
    <w:bookmarkStart w:id="358" w:name="_MON_1375273430"/>
    <w:bookmarkStart w:id="359" w:name="_MON_1118928880"/>
    <w:bookmarkStart w:id="360" w:name="_MON_1401711698"/>
    <w:bookmarkStart w:id="361" w:name="_MON_1119000255"/>
    <w:bookmarkStart w:id="362" w:name="_MON_1119080043"/>
    <w:bookmarkStart w:id="363" w:name="_MON_1119088982"/>
    <w:bookmarkStart w:id="364" w:name="_MON_1121250839"/>
    <w:bookmarkStart w:id="365" w:name="_MON_1121251169"/>
    <w:bookmarkStart w:id="366" w:name="_MON_1148646662"/>
    <w:bookmarkStart w:id="367" w:name="_Hlk73972408"/>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Start w:id="368" w:name="_MON_1188219111"/>
    <w:bookmarkEnd w:id="368"/>
    <w:p w14:paraId="6B52B0FE" w14:textId="726AA66C" w:rsidR="006D4CE3" w:rsidRDefault="00F318D1" w:rsidP="00646070">
      <w:pPr>
        <w:pStyle w:val="PARAFLUSHUNDER1"/>
        <w:jc w:val="center"/>
      </w:pPr>
      <w:r>
        <w:object w:dxaOrig="8345" w:dyaOrig="7452" w14:anchorId="27CB522F">
          <v:shape id="_x0000_i1045" type="#_x0000_t75" style="width:358.5pt;height:345pt" o:ole="">
            <v:imagedata r:id="rId48" o:title=""/>
          </v:shape>
          <o:OLEObject Type="Embed" ProgID="Excel.Sheet.12" ShapeID="_x0000_i1045" DrawAspect="Content" ObjectID="_1690108092" r:id="rId49"/>
        </w:object>
      </w:r>
    </w:p>
    <w:p w14:paraId="5E5CE127" w14:textId="56687113" w:rsidR="006D4CE3" w:rsidRDefault="006D4CE3" w:rsidP="006D4CE3">
      <w:pPr>
        <w:pStyle w:val="PARAFLUSHUNDER1"/>
        <w:rPr>
          <w:rFonts w:ascii="Arial" w:hAnsi="Arial" w:cs="Arial"/>
          <w:sz w:val="22"/>
          <w:szCs w:val="22"/>
          <w:highlight w:val="yellow"/>
        </w:rPr>
      </w:pPr>
      <w:r w:rsidRPr="00860D89">
        <w:rPr>
          <w:rFonts w:ascii="Arial" w:hAnsi="Arial" w:cs="Arial"/>
          <w:sz w:val="22"/>
          <w:szCs w:val="22"/>
          <w:highlight w:val="yellow"/>
        </w:rPr>
        <w:t>Receivables for the fiduciary fund</w:t>
      </w:r>
      <w:r w:rsidRPr="00860D89">
        <w:rPr>
          <w:rFonts w:ascii="Arial" w:hAnsi="Arial" w:cs="Arial"/>
          <w:b/>
          <w:color w:val="0000FF"/>
          <w:sz w:val="22"/>
          <w:szCs w:val="22"/>
          <w:highlight w:val="yellow"/>
        </w:rPr>
        <w:t>(s)</w:t>
      </w:r>
      <w:r w:rsidRPr="00860D89">
        <w:rPr>
          <w:rFonts w:ascii="Arial" w:hAnsi="Arial" w:cs="Arial"/>
          <w:sz w:val="22"/>
          <w:szCs w:val="22"/>
          <w:highlight w:val="yellow"/>
        </w:rPr>
        <w:t xml:space="preserve"> at June 30, 2021, were as follows:</w:t>
      </w:r>
      <w:r w:rsidRPr="00C2135F">
        <w:rPr>
          <w:rFonts w:ascii="Arial" w:hAnsi="Arial" w:cs="Arial"/>
          <w:b/>
          <w:bCs/>
          <w:i/>
          <w:iCs/>
          <w:color w:val="0000FF"/>
          <w:sz w:val="22"/>
          <w:szCs w:val="22"/>
          <w:highlight w:val="yellow"/>
        </w:rPr>
        <w:t xml:space="preserve"> </w:t>
      </w:r>
      <w:r w:rsidRPr="00A10976">
        <w:rPr>
          <w:rFonts w:ascii="Arial" w:hAnsi="Arial" w:cs="Arial"/>
          <w:b/>
          <w:bCs/>
          <w:i/>
          <w:iCs/>
          <w:color w:val="0000FF"/>
          <w:sz w:val="22"/>
          <w:szCs w:val="22"/>
          <w:highlight w:val="yellow"/>
        </w:rPr>
        <w:t>[Omit if not presenting fiduciary funds</w:t>
      </w:r>
      <w:r w:rsidR="00DC3D4F">
        <w:rPr>
          <w:rFonts w:ascii="Arial" w:hAnsi="Arial" w:cs="Arial"/>
          <w:b/>
          <w:bCs/>
          <w:i/>
          <w:iCs/>
          <w:color w:val="0000FF"/>
          <w:sz w:val="22"/>
          <w:szCs w:val="22"/>
          <w:highlight w:val="yellow"/>
        </w:rPr>
        <w:t xml:space="preserve"> or if fiduciary receivables are not aggregated on </w:t>
      </w:r>
      <w:proofErr w:type="spellStart"/>
      <w:r w:rsidR="00DC3D4F">
        <w:rPr>
          <w:rFonts w:ascii="Arial" w:hAnsi="Arial" w:cs="Arial"/>
          <w:b/>
          <w:bCs/>
          <w:i/>
          <w:iCs/>
          <w:color w:val="0000FF"/>
          <w:sz w:val="22"/>
          <w:szCs w:val="22"/>
          <w:highlight w:val="yellow"/>
        </w:rPr>
        <w:t>Exh</w:t>
      </w:r>
      <w:proofErr w:type="spellEnd"/>
      <w:r w:rsidR="00DC3D4F">
        <w:rPr>
          <w:rFonts w:ascii="Arial" w:hAnsi="Arial" w:cs="Arial"/>
          <w:b/>
          <w:bCs/>
          <w:i/>
          <w:iCs/>
          <w:color w:val="0000FF"/>
          <w:sz w:val="22"/>
          <w:szCs w:val="22"/>
          <w:highlight w:val="yellow"/>
        </w:rPr>
        <w:t>. B-1</w:t>
      </w:r>
      <w:r w:rsidRPr="00A10976">
        <w:rPr>
          <w:rFonts w:ascii="Arial" w:hAnsi="Arial" w:cs="Arial"/>
          <w:b/>
          <w:bCs/>
          <w:i/>
          <w:iCs/>
          <w:color w:val="0000FF"/>
          <w:sz w:val="22"/>
          <w:szCs w:val="22"/>
          <w:highlight w:val="yellow"/>
        </w:rPr>
        <w:t>]</w:t>
      </w:r>
    </w:p>
    <w:bookmarkStart w:id="369" w:name="_MON_1679991084"/>
    <w:bookmarkEnd w:id="369"/>
    <w:p w14:paraId="4BA8B202" w14:textId="71F3AA4C" w:rsidR="000B5374" w:rsidRDefault="00DC3D4F" w:rsidP="00646070">
      <w:pPr>
        <w:pStyle w:val="PARAFLUSHUNDER1"/>
        <w:jc w:val="center"/>
      </w:pPr>
      <w:r w:rsidRPr="006A16D1">
        <w:rPr>
          <w:highlight w:val="yellow"/>
        </w:rPr>
        <w:object w:dxaOrig="8625" w:dyaOrig="4245" w14:anchorId="3E1CA0D4">
          <v:shape id="_x0000_i1046" type="#_x0000_t75" style="width:363.75pt;height:198.75pt" o:ole="">
            <v:imagedata r:id="rId50" o:title=""/>
          </v:shape>
          <o:OLEObject Type="Embed" ProgID="Excel.Sheet.8" ShapeID="_x0000_i1046" DrawAspect="Content" ObjectID="_1690108093" r:id="rId51"/>
        </w:object>
      </w:r>
      <w:bookmarkEnd w:id="367"/>
    </w:p>
    <w:p w14:paraId="476D11AF" w14:textId="77777777" w:rsidR="001F2102" w:rsidRPr="00841121" w:rsidRDefault="001F2102">
      <w:pPr>
        <w:pStyle w:val="Heading1"/>
      </w:pPr>
      <w:r w:rsidRPr="00841121">
        <w:t xml:space="preserve">Note </w:t>
      </w:r>
      <w:r w:rsidRPr="00C25915">
        <w:t>6</w:t>
      </w:r>
      <w:r w:rsidRPr="00841121">
        <w:tab/>
        <w:t>-</w:t>
      </w:r>
      <w:r w:rsidRPr="00841121">
        <w:tab/>
        <w:t>Capital Assets</w:t>
      </w:r>
    </w:p>
    <w:p w14:paraId="3E4C33C0" w14:textId="5A71B1E7" w:rsidR="001F2102" w:rsidRPr="00841121" w:rsidRDefault="001F2102" w:rsidP="001F2102">
      <w:pPr>
        <w:spacing w:after="240" w:line="240" w:lineRule="auto"/>
        <w:ind w:left="1440"/>
        <w:jc w:val="both"/>
        <w:rPr>
          <w:rFonts w:ascii="Arial" w:eastAsia="Times New Roman" w:hAnsi="Arial" w:cs="Arial"/>
          <w:i/>
          <w:color w:val="0000FF"/>
        </w:rPr>
      </w:pPr>
      <w:r w:rsidRPr="00841121">
        <w:rPr>
          <w:rFonts w:ascii="Arial" w:eastAsia="Times New Roman" w:hAnsi="Arial" w:cs="Arial"/>
        </w:rPr>
        <w:t xml:space="preserve">A summary of changes in the capital assets </w:t>
      </w:r>
      <w:r>
        <w:rPr>
          <w:rFonts w:ascii="Arial" w:eastAsia="Times New Roman" w:hAnsi="Arial" w:cs="Arial"/>
        </w:rPr>
        <w:t xml:space="preserve">for the year ended </w:t>
      </w:r>
      <w:r>
        <w:rPr>
          <w:rFonts w:ascii="Arial" w:eastAsia="Times New Roman" w:hAnsi="Arial" w:cs="Arial"/>
        </w:rPr>
        <w:br/>
        <w:t>June 30, 20</w:t>
      </w:r>
      <w:r w:rsidR="000B0947">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xml:space="preserve">, is presented as follows: </w:t>
      </w:r>
      <w:r w:rsidRPr="00841121">
        <w:rPr>
          <w:rFonts w:ascii="Arial" w:eastAsia="Times New Roman" w:hAnsi="Arial" w:cs="Arial"/>
          <w:b/>
          <w:i/>
          <w:color w:val="0000FF"/>
        </w:rPr>
        <w:t>[See below table for disclosures related to impairment of capital assets and insurance recoveries.]</w:t>
      </w:r>
    </w:p>
    <w:bookmarkStart w:id="370" w:name="_MON_1402754444"/>
    <w:bookmarkStart w:id="371" w:name="_MON_1399444080"/>
    <w:bookmarkStart w:id="372" w:name="_MON_1400912813"/>
    <w:bookmarkStart w:id="373" w:name="_MON_1400912833"/>
    <w:bookmarkStart w:id="374" w:name="_MON_1401180800"/>
    <w:bookmarkStart w:id="375" w:name="_MON_1401180792"/>
    <w:bookmarkEnd w:id="370"/>
    <w:bookmarkEnd w:id="371"/>
    <w:bookmarkEnd w:id="372"/>
    <w:bookmarkEnd w:id="373"/>
    <w:bookmarkEnd w:id="374"/>
    <w:bookmarkEnd w:id="375"/>
    <w:bookmarkStart w:id="376" w:name="_MON_1402754371"/>
    <w:bookmarkEnd w:id="376"/>
    <w:p w14:paraId="0C6A2A0A" w14:textId="7D00ADFF" w:rsidR="001F2102" w:rsidRPr="00841121" w:rsidRDefault="00034EDC" w:rsidP="002045F1">
      <w:pPr>
        <w:spacing w:after="240" w:line="240" w:lineRule="auto"/>
        <w:ind w:left="900"/>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9960" w:dyaOrig="9930" w14:anchorId="5FB70AC0">
          <v:shape id="_x0000_i1047" type="#_x0000_t75" style="width:418.5pt;height:448.5pt" o:ole="">
            <v:imagedata r:id="rId52" o:title=""/>
          </v:shape>
          <o:OLEObject Type="Embed" ProgID="Excel.Sheet.12" ShapeID="_x0000_i1047" DrawAspect="Content" ObjectID="_1690108094" r:id="rId53"/>
        </w:object>
      </w:r>
    </w:p>
    <w:p w14:paraId="5FDB7A94"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 xml:space="preserve">[Replace Other [Describe] with the name of any other major category of intangible assets capitalized by the University. See GASB 51 for further guidance.] </w:t>
      </w:r>
    </w:p>
    <w:p w14:paraId="63FAAF7F" w14:textId="2C72B9E0" w:rsidR="001F2102" w:rsidRPr="00823B43" w:rsidRDefault="001F2102" w:rsidP="00A55C0C">
      <w:pPr>
        <w:spacing w:after="240" w:line="240" w:lineRule="auto"/>
        <w:ind w:left="1440"/>
        <w:jc w:val="both"/>
        <w:rPr>
          <w:rFonts w:ascii="Arial" w:hAnsi="Arial" w:cs="Arial"/>
          <w:b/>
          <w:bCs/>
          <w:i/>
          <w:color w:val="0000FF"/>
        </w:rPr>
      </w:pPr>
      <w:r w:rsidRPr="00823B43">
        <w:rPr>
          <w:rFonts w:ascii="Arial" w:hAnsi="Arial" w:cs="Arial"/>
          <w:b/>
          <w:bCs/>
          <w:i/>
          <w:color w:val="0000FF"/>
        </w:rPr>
        <w:t>[Note to preparer: Disclosure of assets pledged as collateral for debt now included in long-term liabilities disclosure with other GASB 88 requirements.]</w:t>
      </w:r>
    </w:p>
    <w:p w14:paraId="75F385B2" w14:textId="545A82C1"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The carrying amount of impaired capital assets idle at year-end is $_______ for buildings and $_______ for machinery and equipment.</w:t>
      </w:r>
    </w:p>
    <w:p w14:paraId="1A5CFB19" w14:textId="4EE24B8B" w:rsidR="001F2102"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rPr>
        <w:t xml:space="preserve">Supplies and </w:t>
      </w:r>
      <w:r w:rsidR="00FB7671" w:rsidRPr="00034EDC">
        <w:rPr>
          <w:rFonts w:ascii="Arial" w:eastAsia="Times New Roman" w:hAnsi="Arial" w:cs="Arial"/>
        </w:rPr>
        <w:t>services</w:t>
      </w:r>
      <w:r w:rsidR="00FB7671" w:rsidRPr="00841121">
        <w:rPr>
          <w:rFonts w:ascii="Arial" w:eastAsia="Times New Roman" w:hAnsi="Arial" w:cs="Arial"/>
        </w:rPr>
        <w:t xml:space="preserve"> </w:t>
      </w:r>
      <w:r w:rsidRPr="00841121">
        <w:rPr>
          <w:rFonts w:ascii="Arial" w:eastAsia="Times New Roman" w:hAnsi="Arial" w:cs="Arial"/>
        </w:rPr>
        <w:t xml:space="preserve">expense includes an impairment loss of $_______ due to __________, which is net of an insurance recovery of $_________. In addition, nonoperating revenues include an insurance recovery of ______ </w:t>
      </w:r>
      <w:r w:rsidRPr="00841121">
        <w:rPr>
          <w:rFonts w:ascii="Arial" w:eastAsia="Times New Roman" w:hAnsi="Arial" w:cs="Arial"/>
        </w:rPr>
        <w:lastRenderedPageBreak/>
        <w:t xml:space="preserve">related to prior year impairments. </w:t>
      </w:r>
      <w:r w:rsidRPr="00841121">
        <w:rPr>
          <w:rFonts w:ascii="Arial" w:eastAsia="Times New Roman" w:hAnsi="Arial" w:cs="Arial"/>
          <w:b/>
          <w:bCs/>
          <w:i/>
          <w:color w:val="0000FF"/>
        </w:rPr>
        <w:t>[Note to Preparer: Insurance recoveries reported in years subsequent to the impairment loss should be reported as nonoperating revenue or extraordinary items, as appropriate</w:t>
      </w:r>
      <w:r w:rsidRPr="00841121">
        <w:rPr>
          <w:rFonts w:ascii="Arial" w:eastAsia="Times New Roman" w:hAnsi="Arial" w:cs="Arial"/>
          <w:b/>
          <w:i/>
          <w:color w:val="0000FF"/>
        </w:rPr>
        <w:t>.]</w:t>
      </w:r>
    </w:p>
    <w:p w14:paraId="7C19A440" w14:textId="77777777" w:rsidR="001F2102" w:rsidRDefault="001F2102" w:rsidP="001F2102">
      <w:pPr>
        <w:spacing w:after="240" w:line="240" w:lineRule="auto"/>
        <w:ind w:left="1440"/>
        <w:jc w:val="both"/>
        <w:rPr>
          <w:rFonts w:ascii="Arial" w:eastAsia="Times New Roman" w:hAnsi="Arial" w:cs="Arial"/>
          <w:b/>
          <w:i/>
          <w:color w:val="0000FF"/>
        </w:rPr>
      </w:pPr>
      <w:r w:rsidRPr="003B07CB">
        <w:rPr>
          <w:rFonts w:ascii="Arial" w:eastAsia="Times New Roman" w:hAnsi="Arial" w:cs="Arial"/>
          <w:b/>
          <w:i/>
          <w:color w:val="0000FF"/>
        </w:rPr>
        <w:t>[Note to Preparer: If the University has significant assets that were recorded at acquisition value, explain the methods that were used to determine the asset’s value.]</w:t>
      </w:r>
    </w:p>
    <w:p w14:paraId="7EBF37F6" w14:textId="77777777" w:rsidR="001F2102" w:rsidRPr="003B07CB" w:rsidRDefault="001F2102" w:rsidP="00A55C0C">
      <w:pPr>
        <w:pStyle w:val="Heading1"/>
        <w:ind w:left="1440" w:hanging="1440"/>
      </w:pPr>
      <w:r w:rsidRPr="003B07CB">
        <w:t>Note 7</w:t>
      </w:r>
      <w:r w:rsidRPr="003B07CB">
        <w:tab/>
        <w:t>-</w:t>
      </w:r>
      <w:r w:rsidRPr="003B07CB">
        <w:tab/>
        <w:t xml:space="preserve">Service Concession Arrangement For </w:t>
      </w:r>
      <w:r w:rsidRPr="00A55C0C">
        <w:rPr>
          <w:color w:val="0000FF"/>
        </w:rPr>
        <w:t>[describe asset transferred, e.g. Lee Dormitory]</w:t>
      </w:r>
    </w:p>
    <w:p w14:paraId="08D2DD5E" w14:textId="5075C2A6" w:rsidR="001F2102" w:rsidRPr="003B07CB" w:rsidRDefault="001F2102" w:rsidP="001F2102">
      <w:pPr>
        <w:tabs>
          <w:tab w:val="left" w:pos="1080"/>
          <w:tab w:val="left" w:pos="1440"/>
        </w:tabs>
        <w:spacing w:after="240" w:line="240" w:lineRule="auto"/>
        <w:ind w:left="1440"/>
        <w:jc w:val="both"/>
        <w:rPr>
          <w:rFonts w:ascii="Arial" w:eastAsia="Times New Roman" w:hAnsi="Arial" w:cs="Arial"/>
          <w:b/>
          <w:i/>
          <w:color w:val="0000FF"/>
        </w:rPr>
      </w:pPr>
      <w:bookmarkStart w:id="377" w:name="_Hlk39664827"/>
      <w:r w:rsidRPr="003B07CB">
        <w:rPr>
          <w:rFonts w:ascii="Arial" w:eastAsia="Times New Roman" w:hAnsi="Arial" w:cs="Arial"/>
          <w:b/>
          <w:i/>
          <w:smallCaps/>
          <w:color w:val="0000FF"/>
        </w:rPr>
        <w:t>[</w:t>
      </w:r>
      <w:r w:rsidRPr="003B07CB">
        <w:rPr>
          <w:rFonts w:ascii="Arial" w:eastAsia="Times New Roman" w:hAnsi="Arial" w:cs="Arial"/>
          <w:b/>
          <w:i/>
          <w:color w:val="0000FF"/>
        </w:rPr>
        <w:t xml:space="preserve">Note to Preparer: This note applies to universities that are transferors or operators in a service concession arrangement. See GASB </w:t>
      </w:r>
      <w:r w:rsidR="001935C2">
        <w:rPr>
          <w:rFonts w:ascii="Arial" w:eastAsia="Times New Roman" w:hAnsi="Arial" w:cs="Arial"/>
          <w:b/>
          <w:i/>
          <w:color w:val="0000FF"/>
        </w:rPr>
        <w:t>Codification Section S30.101</w:t>
      </w:r>
      <w:r w:rsidRPr="003B07CB">
        <w:rPr>
          <w:rFonts w:ascii="Arial" w:eastAsia="Times New Roman" w:hAnsi="Arial" w:cs="Arial"/>
          <w:b/>
          <w:i/>
          <w:color w:val="0000FF"/>
        </w:rPr>
        <w:t xml:space="preserve"> for the definition of a service concession arrangement. The following information must be disclosed for each arrangement: a general description of the arrangement including management’s reasons for entering into it; information about the nature and amount of associated assets, liabilities, and deferred inflows of resources; the rights granted and retained by the transferor; and related guarantees and commitments. See GASB </w:t>
      </w:r>
      <w:r w:rsidR="001935C2">
        <w:rPr>
          <w:rFonts w:ascii="Arial" w:eastAsia="Times New Roman" w:hAnsi="Arial" w:cs="Arial"/>
          <w:b/>
          <w:i/>
          <w:color w:val="0000FF"/>
        </w:rPr>
        <w:t>Codification Section S30</w:t>
      </w:r>
      <w:r w:rsidRPr="003B07CB">
        <w:rPr>
          <w:rFonts w:ascii="Arial" w:eastAsia="Times New Roman" w:hAnsi="Arial" w:cs="Arial"/>
          <w:b/>
          <w:i/>
          <w:color w:val="0000FF"/>
        </w:rPr>
        <w:t>, paragraphs 1</w:t>
      </w:r>
      <w:r w:rsidR="001935C2">
        <w:rPr>
          <w:rFonts w:ascii="Arial" w:eastAsia="Times New Roman" w:hAnsi="Arial" w:cs="Arial"/>
          <w:b/>
          <w:i/>
          <w:color w:val="0000FF"/>
        </w:rPr>
        <w:t>12</w:t>
      </w:r>
      <w:r w:rsidRPr="003B07CB">
        <w:rPr>
          <w:rFonts w:ascii="Arial" w:eastAsia="Times New Roman" w:hAnsi="Arial" w:cs="Arial"/>
          <w:b/>
          <w:i/>
          <w:color w:val="0000FF"/>
        </w:rPr>
        <w:t xml:space="preserve"> </w:t>
      </w:r>
      <w:r w:rsidR="001935C2">
        <w:rPr>
          <w:rFonts w:ascii="Arial" w:eastAsia="Times New Roman" w:hAnsi="Arial" w:cs="Arial"/>
          <w:b/>
          <w:i/>
          <w:color w:val="0000FF"/>
        </w:rPr>
        <w:t>through</w:t>
      </w:r>
      <w:r w:rsidRPr="003B07CB">
        <w:rPr>
          <w:rFonts w:ascii="Arial" w:eastAsia="Times New Roman" w:hAnsi="Arial" w:cs="Arial"/>
          <w:b/>
          <w:i/>
          <w:color w:val="0000FF"/>
        </w:rPr>
        <w:t xml:space="preserve"> 1</w:t>
      </w:r>
      <w:r w:rsidR="001935C2">
        <w:rPr>
          <w:rFonts w:ascii="Arial" w:eastAsia="Times New Roman" w:hAnsi="Arial" w:cs="Arial"/>
          <w:b/>
          <w:i/>
          <w:color w:val="0000FF"/>
        </w:rPr>
        <w:t>14</w:t>
      </w:r>
      <w:r w:rsidRPr="003B07CB">
        <w:rPr>
          <w:rFonts w:ascii="Arial" w:eastAsia="Times New Roman" w:hAnsi="Arial" w:cs="Arial"/>
          <w:b/>
          <w:i/>
          <w:color w:val="0000FF"/>
        </w:rPr>
        <w:t xml:space="preserve"> for more information about these disclosure requirements. See GASB</w:t>
      </w:r>
      <w:r w:rsidR="001935C2">
        <w:rPr>
          <w:rFonts w:ascii="Arial" w:eastAsia="Times New Roman" w:hAnsi="Arial" w:cs="Arial"/>
          <w:b/>
          <w:i/>
          <w:color w:val="0000FF"/>
        </w:rPr>
        <w:t xml:space="preserve"> Codification Section S30</w:t>
      </w:r>
      <w:r w:rsidRPr="003B07CB">
        <w:rPr>
          <w:rFonts w:ascii="Arial" w:eastAsia="Times New Roman" w:hAnsi="Arial" w:cs="Arial"/>
          <w:b/>
          <w:i/>
          <w:color w:val="0000FF"/>
        </w:rPr>
        <w:t xml:space="preserve"> for sample disclosures.] </w:t>
      </w:r>
    </w:p>
    <w:bookmarkEnd w:id="377"/>
    <w:p w14:paraId="1C832283" w14:textId="77777777" w:rsidR="001F2102" w:rsidRPr="00841121" w:rsidRDefault="001F2102" w:rsidP="00A55C0C">
      <w:pPr>
        <w:pStyle w:val="Heading1"/>
      </w:pPr>
      <w:r w:rsidRPr="00E31A32">
        <w:t>Note 8</w:t>
      </w:r>
      <w:r w:rsidRPr="00E31A32">
        <w:tab/>
        <w:t>-</w:t>
      </w:r>
      <w:r w:rsidRPr="00841121">
        <w:tab/>
        <w:t>Accounts Payable and Accrued Liabilities</w:t>
      </w:r>
    </w:p>
    <w:p w14:paraId="6DCFBA61" w14:textId="07704A5C" w:rsidR="001F2102" w:rsidRPr="00841121" w:rsidRDefault="001F2102" w:rsidP="001F2102">
      <w:pPr>
        <w:spacing w:after="240" w:line="240" w:lineRule="auto"/>
        <w:ind w:left="1440"/>
        <w:jc w:val="both"/>
        <w:rPr>
          <w:rFonts w:ascii="Arial" w:eastAsia="Times New Roman" w:hAnsi="Arial" w:cs="Arial"/>
          <w:b/>
          <w:i/>
          <w:color w:val="000000"/>
        </w:rPr>
      </w:pPr>
      <w:r w:rsidRPr="00841121">
        <w:rPr>
          <w:rFonts w:ascii="Arial" w:eastAsia="Times New Roman" w:hAnsi="Arial" w:cs="Arial"/>
        </w:rPr>
        <w:t>Accounts payable and accrued liabilities at</w:t>
      </w:r>
      <w:r>
        <w:rPr>
          <w:rFonts w:ascii="Arial" w:eastAsia="Times New Roman" w:hAnsi="Arial" w:cs="Arial"/>
        </w:rPr>
        <w:t xml:space="preserve"> June 30, 20</w:t>
      </w:r>
      <w:r w:rsidR="001935C2">
        <w:rPr>
          <w:rFonts w:ascii="Arial" w:eastAsia="Times New Roman" w:hAnsi="Arial" w:cs="Arial"/>
        </w:rPr>
        <w:t>2</w:t>
      </w:r>
      <w:r w:rsidR="00034EDC">
        <w:rPr>
          <w:rFonts w:ascii="Arial" w:eastAsia="Times New Roman" w:hAnsi="Arial" w:cs="Arial"/>
        </w:rPr>
        <w:t>1</w:t>
      </w:r>
      <w:r w:rsidRPr="00841121">
        <w:rPr>
          <w:rFonts w:ascii="Arial" w:eastAsia="Times New Roman" w:hAnsi="Arial" w:cs="Arial"/>
        </w:rPr>
        <w:t>, were as follows:</w:t>
      </w:r>
    </w:p>
    <w:bookmarkStart w:id="378" w:name="_MON_1119000524"/>
    <w:bookmarkStart w:id="379" w:name="_MON_1119000550"/>
    <w:bookmarkStart w:id="380" w:name="_MON_1119089011"/>
    <w:bookmarkStart w:id="381" w:name="_MON_1188219561"/>
    <w:bookmarkStart w:id="382" w:name="_MON_1118933535"/>
    <w:bookmarkStart w:id="383" w:name="_MON_1188274037"/>
    <w:bookmarkStart w:id="384" w:name="_MON_1188285277"/>
    <w:bookmarkStart w:id="385" w:name="_MON_1192364366"/>
    <w:bookmarkStart w:id="386" w:name="_MON_1220941528"/>
    <w:bookmarkStart w:id="387" w:name="_MON_1220941701"/>
    <w:bookmarkStart w:id="388" w:name="_MON_1302418682"/>
    <w:bookmarkStart w:id="389" w:name="_MON_1336992265"/>
    <w:bookmarkStart w:id="390" w:name="_MON_1337066584"/>
    <w:bookmarkStart w:id="391" w:name="_MON_1345448657"/>
    <w:bookmarkStart w:id="392" w:name="_MON_1359286513"/>
    <w:bookmarkStart w:id="393" w:name="_MON_1370680752"/>
    <w:bookmarkStart w:id="394" w:name="_MON_1118933529"/>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Start w:id="395" w:name="_MON_1118934610"/>
    <w:bookmarkEnd w:id="395"/>
    <w:p w14:paraId="552DFD52" w14:textId="7C10E701" w:rsidR="001F2102" w:rsidRDefault="004C295B" w:rsidP="000B5374">
      <w:pPr>
        <w:spacing w:after="240" w:line="240" w:lineRule="auto"/>
        <w:ind w:left="1260" w:right="342"/>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9427" w:dyaOrig="4202" w14:anchorId="0C245B98">
          <v:shape id="_x0000_i1048" type="#_x0000_t75" style="width:396.75pt;height:191.25pt" o:ole="">
            <v:imagedata r:id="rId54" o:title=""/>
          </v:shape>
          <o:OLEObject Type="Embed" ProgID="Excel.Sheet.12" ShapeID="_x0000_i1048" DrawAspect="Content" ObjectID="_1690108095" r:id="rId55"/>
        </w:object>
      </w:r>
    </w:p>
    <w:p w14:paraId="612F5648" w14:textId="58893221" w:rsidR="001935C2" w:rsidRPr="00823B43" w:rsidRDefault="001935C2" w:rsidP="00823B43">
      <w:pPr>
        <w:tabs>
          <w:tab w:val="left" w:pos="1530"/>
        </w:tabs>
        <w:spacing w:after="240" w:line="240" w:lineRule="auto"/>
        <w:ind w:left="1440"/>
        <w:jc w:val="both"/>
        <w:rPr>
          <w:rFonts w:ascii="Arial" w:eastAsia="Times New Roman" w:hAnsi="Arial" w:cs="Arial"/>
          <w:b/>
          <w:bCs/>
          <w:i/>
          <w:iCs/>
          <w:color w:val="0000FF"/>
        </w:rPr>
      </w:pPr>
      <w:r w:rsidRPr="00823B43">
        <w:rPr>
          <w:rFonts w:ascii="Arial" w:eastAsia="Times New Roman" w:hAnsi="Arial" w:cs="Arial"/>
          <w:b/>
          <w:bCs/>
          <w:i/>
          <w:iCs/>
          <w:color w:val="0000FF"/>
        </w:rPr>
        <w:t xml:space="preserve">[Notes to Preparer: Per GASB Codification D40.115 Investment Derivatives will only be included in Accounts Payable and Accrued Liabilities if they have a negative market value. Be sure to evaluate the Investment Derivatives Liability to determine if there is a noncurrent portion. If it is noncurrent, modify this note and be sure to disclose the </w:t>
      </w:r>
      <w:r w:rsidRPr="00823B43">
        <w:rPr>
          <w:rFonts w:ascii="Arial" w:eastAsia="Times New Roman" w:hAnsi="Arial" w:cs="Arial"/>
          <w:b/>
          <w:bCs/>
          <w:i/>
          <w:iCs/>
          <w:color w:val="0000FF"/>
        </w:rPr>
        <w:lastRenderedPageBreak/>
        <w:t>noncurrent accounts payable and accrued liabilities amount on the face of the Statement of Net Position.]</w:t>
      </w:r>
    </w:p>
    <w:p w14:paraId="450A1D6C" w14:textId="77777777" w:rsidR="001F2102" w:rsidRPr="00841121" w:rsidRDefault="001F2102" w:rsidP="00A55C0C">
      <w:pPr>
        <w:pStyle w:val="Heading1"/>
      </w:pPr>
      <w:r w:rsidRPr="00E0128C">
        <w:t>Note 9</w:t>
      </w:r>
      <w:r w:rsidRPr="00E0128C">
        <w:tab/>
        <w:t>-</w:t>
      </w:r>
      <w:r w:rsidRPr="00E0128C">
        <w:tab/>
        <w:t>Reverse Repurchase Agreements</w:t>
      </w:r>
    </w:p>
    <w:p w14:paraId="30178530" w14:textId="77777777" w:rsidR="001F2102" w:rsidRPr="005E178E" w:rsidRDefault="001F2102" w:rsidP="001F2102">
      <w:pPr>
        <w:tabs>
          <w:tab w:val="left" w:pos="1560"/>
        </w:tabs>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[If the University has entered into any reverse repurchase agreements during the year, provide information required by GASB - see GASB Codification section I55.106 113. The following is an example of this disclosure - see example in Codification at I50.901 for additional example - this disclosure will require modification for your specific circumstances.]</w:t>
      </w:r>
    </w:p>
    <w:p w14:paraId="115D4AD2" w14:textId="64103C42" w:rsidR="001F2102" w:rsidRPr="005E178E" w:rsidRDefault="001F2102" w:rsidP="001F2102">
      <w:pPr>
        <w:spacing w:after="240" w:line="240" w:lineRule="auto"/>
        <w:ind w:left="1440"/>
        <w:jc w:val="both"/>
        <w:rPr>
          <w:rFonts w:ascii="Arial" w:eastAsia="Times New Roman" w:hAnsi="Arial" w:cs="Arial"/>
        </w:rPr>
      </w:pPr>
      <w:r w:rsidRPr="005E178E">
        <w:rPr>
          <w:rFonts w:ascii="Arial" w:eastAsia="Times New Roman" w:hAnsi="Arial" w:cs="Arial"/>
        </w:rPr>
        <w:t>Under the University’s authority to purchase and sell securities, it has entered into fixed</w:t>
      </w:r>
      <w:r w:rsidR="002045F1">
        <w:rPr>
          <w:rFonts w:ascii="Arial" w:eastAsia="Times New Roman" w:hAnsi="Arial" w:cs="Arial"/>
        </w:rPr>
        <w:t>-</w:t>
      </w:r>
      <w:r w:rsidRPr="005E178E">
        <w:rPr>
          <w:rFonts w:ascii="Arial" w:eastAsia="Times New Roman" w:hAnsi="Arial" w:cs="Arial"/>
        </w:rPr>
        <w:t>coupon reverse repurchase agreements; that is, a sale of securities with a simultaneous agreement to repurchase them in the future at the same price plus a contract rate of interest. The value of the securities underlying reverse repurchase agreements normally exceeds the cash received, providing the dealers a margin against a decline in value of the securities. If the dealers default on their obligations to resell these securities to the University or provide securities or cash of equal value, the University would suffer an economic loss equal to the difference between the value plus accrued interest of the underlying securities and the agreement obligation, including accrued interest. This credit exposure at year-end was $_________.</w:t>
      </w:r>
    </w:p>
    <w:p w14:paraId="430C1F99" w14:textId="77777777" w:rsidR="001F2102" w:rsidRPr="00841121" w:rsidRDefault="001F2102" w:rsidP="001F2102">
      <w:pPr>
        <w:spacing w:after="240" w:line="240" w:lineRule="auto"/>
        <w:ind w:left="1440"/>
        <w:jc w:val="both"/>
        <w:rPr>
          <w:rFonts w:ascii="Arial" w:eastAsia="Times New Roman" w:hAnsi="Arial" w:cs="Arial"/>
        </w:rPr>
      </w:pPr>
      <w:r w:rsidRPr="005E178E">
        <w:rPr>
          <w:rFonts w:ascii="Arial" w:eastAsia="Times New Roman" w:hAnsi="Arial" w:cs="Arial"/>
        </w:rPr>
        <w:t>All sales of investments under reverse repurchase agreements are for fixed terms. In investing the proceeds of reverse repurchase agreements, the University’s practice is for the term to maturity of the investment to be the same as the term of the reverse repurchase agreement. The University’s investments in the underlying securities and the securities purchased with proceeds from the reverse repurchase agreements are in accordance with the statutory</w:t>
      </w:r>
      <w:r>
        <w:rPr>
          <w:rFonts w:ascii="Arial" w:eastAsia="Times New Roman" w:hAnsi="Arial" w:cs="Arial"/>
        </w:rPr>
        <w:t xml:space="preserve"> </w:t>
      </w:r>
      <w:r w:rsidRPr="005E178E">
        <w:rPr>
          <w:rFonts w:ascii="Arial" w:eastAsia="Times New Roman" w:hAnsi="Arial" w:cs="Arial"/>
        </w:rPr>
        <w:t>requirements as noted. The interest earnings and interest cost arising from reverse repurchase agreement transactions are reported at gross amounts on the accompanying financial statements.</w:t>
      </w:r>
    </w:p>
    <w:p w14:paraId="43250B18" w14:textId="77777777" w:rsidR="001F2102" w:rsidRPr="00841121" w:rsidRDefault="001F2102" w:rsidP="00A55C0C">
      <w:pPr>
        <w:pStyle w:val="Heading1"/>
      </w:pPr>
      <w:r w:rsidRPr="00841121">
        <w:t xml:space="preserve">Note </w:t>
      </w:r>
      <w:r w:rsidRPr="004031C8">
        <w:t xml:space="preserve">10 </w:t>
      </w:r>
      <w:r w:rsidRPr="004031C8">
        <w:tab/>
        <w:t>-</w:t>
      </w:r>
      <w:r w:rsidRPr="00841121">
        <w:tab/>
        <w:t>Short-Term Debt - [Type]</w:t>
      </w:r>
    </w:p>
    <w:p w14:paraId="7F2781BD" w14:textId="5DE498F3"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the short</w:t>
      </w:r>
      <w:r w:rsidRPr="00841121">
        <w:rPr>
          <w:rFonts w:ascii="Arial" w:eastAsia="Times New Roman" w:hAnsi="Arial" w:cs="Arial"/>
          <w:b/>
          <w:i/>
          <w:color w:val="0000FF"/>
        </w:rPr>
        <w:noBreakHyphen/>
        <w:t>term debt. Example: The University uses a revolving line of credit to finance _______________. This line of credit was necessary to __________________. Activity must be described even if no outstanding balance at year</w:t>
      </w:r>
      <w:r w:rsidRPr="00841121">
        <w:rPr>
          <w:rFonts w:ascii="Arial" w:eastAsia="Times New Roman" w:hAnsi="Arial" w:cs="Arial"/>
          <w:b/>
          <w:i/>
          <w:color w:val="0000FF"/>
        </w:rPr>
        <w:noBreakHyphen/>
        <w:t>end - see GASB 38, paragraph 12.)]</w:t>
      </w:r>
    </w:p>
    <w:p w14:paraId="23DB18EE" w14:textId="25E7B304" w:rsidR="001F2102" w:rsidRPr="00841121" w:rsidRDefault="001F2102" w:rsidP="001F2102">
      <w:pPr>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[See GASB Statement 62 paragraph 36-40</w:t>
      </w:r>
      <w:r w:rsidR="002045F1">
        <w:rPr>
          <w:rFonts w:ascii="Arial" w:eastAsia="Times New Roman" w:hAnsi="Arial" w:cs="Arial"/>
          <w:b/>
          <w:i/>
          <w:color w:val="0000FF"/>
        </w:rPr>
        <w:t xml:space="preserve"> for classification criteria regarding bond anticipation notes.</w:t>
      </w:r>
      <w:r w:rsidRPr="005E178E">
        <w:rPr>
          <w:rFonts w:ascii="Arial" w:eastAsia="Times New Roman" w:hAnsi="Arial" w:cs="Arial"/>
          <w:b/>
          <w:i/>
          <w:color w:val="0000FF"/>
        </w:rPr>
        <w:t>]</w:t>
      </w:r>
    </w:p>
    <w:p w14:paraId="27582E97" w14:textId="6380D924" w:rsidR="001F2102"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Cs/>
        </w:rPr>
        <w:t xml:space="preserve">Short-term debt activity </w:t>
      </w:r>
      <w:r>
        <w:rPr>
          <w:rFonts w:ascii="Arial" w:eastAsia="Times New Roman" w:hAnsi="Arial" w:cs="Arial"/>
          <w:bCs/>
          <w:iCs/>
        </w:rPr>
        <w:t>for the year ended June 30, 20</w:t>
      </w:r>
      <w:r w:rsidR="001935C2">
        <w:rPr>
          <w:rFonts w:ascii="Arial" w:eastAsia="Times New Roman" w:hAnsi="Arial" w:cs="Arial"/>
          <w:bCs/>
          <w:iCs/>
        </w:rPr>
        <w:t>2</w:t>
      </w:r>
      <w:r w:rsidR="00B845F4">
        <w:rPr>
          <w:rFonts w:ascii="Arial" w:eastAsia="Times New Roman" w:hAnsi="Arial" w:cs="Arial"/>
          <w:bCs/>
          <w:iCs/>
        </w:rPr>
        <w:t>1</w:t>
      </w:r>
      <w:r w:rsidRPr="00841121">
        <w:rPr>
          <w:rFonts w:ascii="Arial" w:eastAsia="Times New Roman" w:hAnsi="Arial" w:cs="Arial"/>
          <w:bCs/>
          <w:iCs/>
        </w:rPr>
        <w:t>, was as follows:</w:t>
      </w:r>
    </w:p>
    <w:bookmarkStart w:id="396" w:name="_MON_1243143828"/>
    <w:bookmarkEnd w:id="396"/>
    <w:p w14:paraId="7D001F4F" w14:textId="24092D34" w:rsidR="001F2102" w:rsidRDefault="00FB3B2A" w:rsidP="00823B43">
      <w:pPr>
        <w:spacing w:after="240" w:line="240" w:lineRule="auto"/>
        <w:ind w:left="1260"/>
        <w:jc w:val="center"/>
      </w:pPr>
      <w:r>
        <w:object w:dxaOrig="9135" w:dyaOrig="2655" w14:anchorId="3E83838D">
          <v:shape id="_x0000_i1049" type="#_x0000_t75" style="width:387pt;height:120.75pt" o:ole="">
            <v:imagedata r:id="rId56" o:title=""/>
            <o:lock v:ext="edit" aspectratio="f"/>
          </v:shape>
          <o:OLEObject Type="Embed" ProgID="Excel.Sheet.12" ShapeID="_x0000_i1049" DrawAspect="Content" ObjectID="_1690108096" r:id="rId57"/>
        </w:object>
      </w:r>
      <w:bookmarkStart w:id="397" w:name="_MON_1220942106"/>
      <w:bookmarkStart w:id="398" w:name="_MON_1220942193"/>
      <w:bookmarkStart w:id="399" w:name="_MON_1264506653"/>
      <w:bookmarkStart w:id="400" w:name="_MON_1283839073"/>
      <w:bookmarkStart w:id="401" w:name="_MON_1300514102"/>
      <w:bookmarkStart w:id="402" w:name="_MON_1243143828"/>
      <w:bookmarkStart w:id="403" w:name="_MON_1302418654"/>
      <w:bookmarkStart w:id="404" w:name="_MON_1402492150"/>
      <w:bookmarkStart w:id="405" w:name="_MON_1330162172"/>
      <w:bookmarkStart w:id="406" w:name="_MON_1359286776"/>
      <w:bookmarkStart w:id="407" w:name="_MON_1401711825"/>
      <w:bookmarkStart w:id="408" w:name="_MON_1220941751"/>
      <w:bookmarkEnd w:id="397"/>
      <w:bookmarkEnd w:id="398"/>
      <w:bookmarkEnd w:id="399"/>
      <w:bookmarkEnd w:id="400"/>
      <w:bookmarkEnd w:id="401"/>
      <w:bookmarkEnd w:id="402"/>
      <w:bookmarkEnd w:id="403"/>
      <w:bookmarkEnd w:id="404"/>
      <w:bookmarkEnd w:id="405"/>
      <w:bookmarkEnd w:id="406"/>
      <w:bookmarkEnd w:id="407"/>
      <w:bookmarkEnd w:id="408"/>
    </w:p>
    <w:p w14:paraId="08BE0C58" w14:textId="4FFED20A" w:rsidR="001F2102" w:rsidRPr="001935C2" w:rsidRDefault="001F2102" w:rsidP="001F2102">
      <w:pPr>
        <w:pStyle w:val="PARAFLUSHUNDER1"/>
        <w:rPr>
          <w:rFonts w:ascii="Arial" w:hAnsi="Arial" w:cs="Arial"/>
          <w:b/>
          <w:color w:val="0000FF"/>
          <w:sz w:val="22"/>
          <w:szCs w:val="22"/>
        </w:rPr>
      </w:pPr>
      <w:r w:rsidRPr="00823B43">
        <w:rPr>
          <w:rFonts w:ascii="Arial" w:hAnsi="Arial" w:cs="Arial"/>
          <w:b/>
          <w:sz w:val="22"/>
          <w:szCs w:val="22"/>
        </w:rPr>
        <w:t>Unused Line</w:t>
      </w:r>
      <w:r w:rsidRPr="00823B43">
        <w:rPr>
          <w:rFonts w:ascii="Arial" w:hAnsi="Arial" w:cs="Arial"/>
          <w:b/>
          <w:color w:val="0000FF"/>
          <w:sz w:val="22"/>
          <w:szCs w:val="22"/>
        </w:rPr>
        <w:t>(s)</w:t>
      </w:r>
      <w:r w:rsidRPr="00823B43">
        <w:rPr>
          <w:rFonts w:ascii="Arial" w:hAnsi="Arial" w:cs="Arial"/>
          <w:b/>
          <w:sz w:val="22"/>
          <w:szCs w:val="22"/>
        </w:rPr>
        <w:t xml:space="preserve"> of Credit</w:t>
      </w:r>
      <w:r w:rsidRPr="00823B43">
        <w:rPr>
          <w:rFonts w:ascii="Arial" w:hAnsi="Arial" w:cs="Arial"/>
          <w:sz w:val="22"/>
          <w:szCs w:val="22"/>
        </w:rPr>
        <w:t xml:space="preserve"> - </w:t>
      </w:r>
      <w:r w:rsidRPr="00823B43">
        <w:rPr>
          <w:rFonts w:ascii="Arial" w:hAnsi="Arial" w:cs="Arial"/>
          <w:b/>
          <w:i/>
          <w:color w:val="0000FF"/>
          <w:sz w:val="22"/>
          <w:szCs w:val="22"/>
        </w:rPr>
        <w:t>[If no current year activity (draws/repayments) or ending balance, remove table and include only this paragraph]</w:t>
      </w:r>
      <w:r w:rsidRPr="00823B43">
        <w:rPr>
          <w:rFonts w:ascii="Arial" w:hAnsi="Arial" w:cs="Arial"/>
          <w:sz w:val="22"/>
          <w:szCs w:val="22"/>
        </w:rPr>
        <w:t xml:space="preserve"> The University has a line of credit agreement with </w:t>
      </w:r>
      <w:r w:rsidRPr="00823B43">
        <w:rPr>
          <w:rFonts w:ascii="Arial" w:hAnsi="Arial" w:cs="Arial"/>
          <w:b/>
          <w:color w:val="0000FF"/>
          <w:sz w:val="22"/>
          <w:szCs w:val="22"/>
        </w:rPr>
        <w:t>[financing entity]</w:t>
      </w:r>
      <w:r w:rsidRPr="00823B43">
        <w:rPr>
          <w:rFonts w:ascii="Arial" w:hAnsi="Arial" w:cs="Arial"/>
          <w:sz w:val="22"/>
          <w:szCs w:val="22"/>
        </w:rPr>
        <w:t xml:space="preserve"> for financing of an amount up to $________. This line was unused during the year ended June 30, 20</w:t>
      </w:r>
      <w:r w:rsidR="001935C2" w:rsidRPr="00823B43">
        <w:rPr>
          <w:rFonts w:ascii="Arial" w:hAnsi="Arial" w:cs="Arial"/>
          <w:sz w:val="22"/>
          <w:szCs w:val="22"/>
        </w:rPr>
        <w:t>2</w:t>
      </w:r>
      <w:r w:rsidR="00B845F4">
        <w:rPr>
          <w:rFonts w:ascii="Arial" w:hAnsi="Arial" w:cs="Arial"/>
          <w:sz w:val="22"/>
          <w:szCs w:val="22"/>
        </w:rPr>
        <w:t>1</w:t>
      </w:r>
      <w:r w:rsidRPr="00823B43">
        <w:rPr>
          <w:rFonts w:ascii="Arial" w:hAnsi="Arial" w:cs="Arial"/>
          <w:sz w:val="22"/>
          <w:szCs w:val="22"/>
        </w:rPr>
        <w:t xml:space="preserve"> and has no outstanding balance. </w:t>
      </w:r>
      <w:r w:rsidRPr="00823B43">
        <w:rPr>
          <w:rFonts w:ascii="Arial" w:hAnsi="Arial" w:cs="Arial"/>
          <w:b/>
          <w:i/>
          <w:color w:val="0000FF"/>
          <w:sz w:val="22"/>
          <w:szCs w:val="22"/>
        </w:rPr>
        <w:t>[Omit if not applicable. Modify as necessary</w:t>
      </w:r>
      <w:r w:rsidRPr="00823B43">
        <w:rPr>
          <w:rFonts w:ascii="Arial" w:hAnsi="Arial" w:cs="Arial"/>
          <w:b/>
          <w:color w:val="0000FF"/>
          <w:sz w:val="22"/>
          <w:szCs w:val="22"/>
        </w:rPr>
        <w:t>]</w:t>
      </w:r>
    </w:p>
    <w:p w14:paraId="7DEC3C25" w14:textId="3DB9ECFB" w:rsidR="001F2102" w:rsidRPr="00A55C0C" w:rsidRDefault="001F2102" w:rsidP="00A55C0C">
      <w:pPr>
        <w:pStyle w:val="PARAFLUSHUNDER1"/>
        <w:rPr>
          <w:rFonts w:ascii="Arial" w:hAnsi="Arial" w:cs="Arial"/>
          <w:b/>
          <w:i/>
          <w:color w:val="0000FF"/>
          <w:sz w:val="22"/>
          <w:szCs w:val="22"/>
        </w:rPr>
      </w:pPr>
      <w:r w:rsidRPr="00823B43">
        <w:rPr>
          <w:rFonts w:ascii="Arial" w:hAnsi="Arial" w:cs="Arial"/>
          <w:b/>
          <w:i/>
          <w:color w:val="0000FF"/>
          <w:sz w:val="22"/>
          <w:szCs w:val="22"/>
        </w:rPr>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6ACC4FC6" w14:textId="77777777" w:rsidR="001F2102" w:rsidRPr="00841121" w:rsidRDefault="001F2102" w:rsidP="00A55C0C">
      <w:pPr>
        <w:pStyle w:val="Heading1"/>
      </w:pPr>
      <w:bookmarkStart w:id="409" w:name="_Hlk75421257"/>
      <w:r w:rsidRPr="004031C8">
        <w:t>Note 11</w:t>
      </w:r>
      <w:r w:rsidRPr="00841121">
        <w:tab/>
        <w:t>-</w:t>
      </w:r>
      <w:r w:rsidRPr="00841121">
        <w:tab/>
        <w:t>Long-Term Liabilities</w:t>
      </w:r>
    </w:p>
    <w:p w14:paraId="3B1D5458" w14:textId="77777777" w:rsidR="001F2102" w:rsidRPr="00841121" w:rsidRDefault="001F2102" w:rsidP="001F2102">
      <w:pPr>
        <w:tabs>
          <w:tab w:val="left" w:pos="1080"/>
        </w:tabs>
        <w:spacing w:after="240" w:line="240" w:lineRule="auto"/>
        <w:ind w:left="1440"/>
        <w:jc w:val="both"/>
        <w:rPr>
          <w:rFonts w:ascii="Arial" w:eastAsia="Times New Roman" w:hAnsi="Arial" w:cs="Arial"/>
          <w:b/>
          <w:i/>
          <w:color w:val="0000FF"/>
        </w:rPr>
      </w:pPr>
      <w:r w:rsidRPr="00520027">
        <w:rPr>
          <w:rFonts w:ascii="Arial Bold" w:eastAsia="Times New Roman" w:hAnsi="Arial Bold" w:cs="Arial"/>
          <w:b/>
        </w:rPr>
        <w:t>University</w:t>
      </w:r>
      <w:r w:rsidRPr="00841121">
        <w:rPr>
          <w:rFonts w:ascii="Arial" w:eastAsia="Times New Roman" w:hAnsi="Arial" w:cs="Arial"/>
          <w:b/>
          <w:smallCaps/>
        </w:rPr>
        <w:t xml:space="preserve"> </w:t>
      </w:r>
      <w:r w:rsidRPr="00841121">
        <w:rPr>
          <w:rFonts w:ascii="Arial" w:eastAsia="Times New Roman" w:hAnsi="Arial" w:cs="Arial"/>
          <w:b/>
          <w:i/>
          <w:color w:val="0000FF"/>
          <w:u w:val="single"/>
        </w:rPr>
        <w:t>Note 1:</w:t>
      </w:r>
      <w:r w:rsidRPr="00841121">
        <w:rPr>
          <w:rFonts w:ascii="Arial" w:eastAsia="Times New Roman" w:hAnsi="Arial" w:cs="Arial"/>
          <w:b/>
          <w:i/>
          <w:color w:val="0000FF"/>
        </w:rPr>
        <w:t xml:space="preserve"> If the University has discretely presented component units with material long</w:t>
      </w:r>
      <w:r w:rsidRPr="00841121">
        <w:rPr>
          <w:rFonts w:ascii="Arial" w:eastAsia="Times New Roman" w:hAnsi="Arial" w:cs="Arial"/>
          <w:b/>
          <w:i/>
          <w:color w:val="0000FF"/>
        </w:rPr>
        <w:noBreakHyphen/>
        <w:t>term liabilities, keep this caption and complete component unit section at end of this note. If no material long</w:t>
      </w:r>
      <w:r w:rsidRPr="00841121">
        <w:rPr>
          <w:rFonts w:ascii="Arial" w:eastAsia="Times New Roman" w:hAnsi="Arial" w:cs="Arial"/>
          <w:b/>
          <w:i/>
          <w:color w:val="0000FF"/>
        </w:rPr>
        <w:noBreakHyphen/>
        <w:t>term liabilities in the discretely presented component units </w:t>
      </w:r>
      <w:r w:rsidRPr="00841121">
        <w:rPr>
          <w:rFonts w:ascii="Arial" w:eastAsia="Times New Roman" w:hAnsi="Arial" w:cs="Arial"/>
          <w:b/>
          <w:i/>
          <w:color w:val="0000FF"/>
        </w:rPr>
        <w:noBreakHyphen/>
        <w:t> delete this University caption and the component unit caption below.</w:t>
      </w:r>
    </w:p>
    <w:p w14:paraId="0471F41C" w14:textId="5C4487E7" w:rsidR="001F2102" w:rsidRDefault="001F2102" w:rsidP="001F2102">
      <w:pPr>
        <w:tabs>
          <w:tab w:val="left" w:pos="1080"/>
        </w:tabs>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u w:val="single"/>
        </w:rPr>
        <w:t xml:space="preserve">Note </w:t>
      </w:r>
      <w:r w:rsidR="00A807EF">
        <w:rPr>
          <w:rFonts w:ascii="Arial" w:eastAsia="Times New Roman" w:hAnsi="Arial" w:cs="Arial"/>
          <w:b/>
          <w:i/>
          <w:color w:val="0000FF"/>
          <w:u w:val="single"/>
        </w:rPr>
        <w:t>2</w:t>
      </w:r>
      <w:r w:rsidRPr="00841121">
        <w:rPr>
          <w:rFonts w:ascii="Arial" w:eastAsia="Times New Roman" w:hAnsi="Arial" w:cs="Arial"/>
          <w:b/>
          <w:i/>
          <w:color w:val="0000FF"/>
          <w:u w:val="single"/>
        </w:rPr>
        <w:t>:</w:t>
      </w:r>
      <w:r w:rsidRPr="00841121">
        <w:rPr>
          <w:rFonts w:ascii="Arial" w:eastAsia="Times New Roman" w:hAnsi="Arial" w:cs="Arial"/>
          <w:b/>
          <w:i/>
          <w:color w:val="0000FF"/>
        </w:rPr>
        <w:t xml:space="preserve"> ‘Special Indebtedness’ below includes Certificates of Participation (COPs) and Limited Obligation Bonds (LOBs). If your institution only has either COPs or LOBs, you may elect to change references to ‘special indebtedness’ in this note to specify which one. If your entity has both, aggregate them under the term ‘Special Indebtedness’ as provided in this disclosure.</w:t>
      </w:r>
    </w:p>
    <w:p w14:paraId="22AE9244" w14:textId="4C1E91E4" w:rsidR="001F2102" w:rsidRDefault="001F2102" w:rsidP="001F2102">
      <w:pPr>
        <w:tabs>
          <w:tab w:val="left" w:pos="1080"/>
        </w:tabs>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u w:val="single"/>
        </w:rPr>
        <w:t xml:space="preserve">Note </w:t>
      </w:r>
      <w:r w:rsidR="00A807EF">
        <w:rPr>
          <w:rFonts w:ascii="Arial" w:eastAsia="Times New Roman" w:hAnsi="Arial" w:cs="Arial"/>
          <w:b/>
          <w:i/>
          <w:color w:val="0000FF"/>
          <w:u w:val="single"/>
        </w:rPr>
        <w:t>3</w:t>
      </w:r>
      <w:r w:rsidRPr="00823B43">
        <w:rPr>
          <w:rFonts w:ascii="Arial" w:eastAsia="Times New Roman" w:hAnsi="Arial" w:cs="Arial"/>
          <w:b/>
          <w:i/>
          <w:color w:val="0000FF"/>
          <w:u w:val="single"/>
        </w:rPr>
        <w:t>:</w:t>
      </w:r>
      <w:r w:rsidRPr="00823B43">
        <w:rPr>
          <w:rFonts w:ascii="Arial" w:eastAsia="Times New Roman" w:hAnsi="Arial" w:cs="Arial"/>
          <w:b/>
          <w:i/>
          <w:color w:val="0000FF"/>
        </w:rPr>
        <w:t xml:space="preserve"> Per GASB 88, direct placements are debt issuances with terms negotiated directly with the investor(s) and are not offered for public sale. Direct borrowing are those with terms directly negotiated with the lender. GASB 88 paragraph 6 requires that information related to direct placements and direct borrowings be separated from other debt in the notes to the financial statements.</w:t>
      </w:r>
    </w:p>
    <w:p w14:paraId="1E2E081B" w14:textId="4E03B191" w:rsidR="001F2102" w:rsidRPr="00841121" w:rsidRDefault="001F2102" w:rsidP="001F2102">
      <w:pPr>
        <w:spacing w:after="240" w:line="240" w:lineRule="auto"/>
        <w:ind w:left="1915" w:hanging="475"/>
        <w:jc w:val="both"/>
        <w:rPr>
          <w:rFonts w:ascii="Arial" w:eastAsia="Times New Roman" w:hAnsi="Arial" w:cs="Arial"/>
        </w:rPr>
      </w:pPr>
      <w:r w:rsidRPr="00841121">
        <w:rPr>
          <w:rFonts w:ascii="Arial" w:eastAsia="Times New Roman" w:hAnsi="Arial" w:cs="Arial"/>
          <w:b/>
          <w:bCs/>
        </w:rPr>
        <w:t>A.</w:t>
      </w:r>
      <w:r w:rsidRPr="00841121">
        <w:rPr>
          <w:rFonts w:ascii="Arial" w:eastAsia="Times New Roman" w:hAnsi="Arial" w:cs="Arial"/>
          <w:b/>
          <w:bCs/>
        </w:rPr>
        <w:tab/>
        <w:t>Changes in Long</w:t>
      </w:r>
      <w:r w:rsidRPr="00841121">
        <w:rPr>
          <w:rFonts w:ascii="Arial" w:eastAsia="Times New Roman" w:hAnsi="Arial" w:cs="Arial"/>
          <w:bCs/>
        </w:rPr>
        <w:t>-</w:t>
      </w:r>
      <w:r w:rsidRPr="00841121">
        <w:rPr>
          <w:rFonts w:ascii="Arial" w:eastAsia="Times New Roman" w:hAnsi="Arial" w:cs="Arial"/>
          <w:b/>
          <w:bCs/>
        </w:rPr>
        <w:t>Term Liabilities</w:t>
      </w:r>
      <w:r w:rsidRPr="00841121">
        <w:rPr>
          <w:rFonts w:ascii="Arial" w:eastAsia="Times New Roman" w:hAnsi="Arial" w:cs="Arial"/>
        </w:rPr>
        <w:t xml:space="preserve"> - A summary of changes in the long-term liabilities </w:t>
      </w:r>
      <w:r>
        <w:rPr>
          <w:rFonts w:ascii="Arial" w:eastAsia="Times New Roman" w:hAnsi="Arial" w:cs="Arial"/>
        </w:rPr>
        <w:t>for the year ended June 30, 20</w:t>
      </w:r>
      <w:r w:rsidR="00C667E6">
        <w:rPr>
          <w:rFonts w:ascii="Arial" w:eastAsia="Times New Roman" w:hAnsi="Arial" w:cs="Arial"/>
        </w:rPr>
        <w:t>2</w:t>
      </w:r>
      <w:r w:rsidR="004A44DE">
        <w:rPr>
          <w:rFonts w:ascii="Arial" w:eastAsia="Times New Roman" w:hAnsi="Arial" w:cs="Arial"/>
        </w:rPr>
        <w:t>1</w:t>
      </w:r>
      <w:r w:rsidRPr="00841121">
        <w:rPr>
          <w:rFonts w:ascii="Arial" w:eastAsia="Times New Roman" w:hAnsi="Arial" w:cs="Arial"/>
        </w:rPr>
        <w:t>, is presented as follows:</w:t>
      </w:r>
    </w:p>
    <w:bookmarkStart w:id="410" w:name="_MON_1119089037"/>
    <w:bookmarkStart w:id="411" w:name="_MON_1145688087"/>
    <w:bookmarkStart w:id="412" w:name="_MON_1145688213"/>
    <w:bookmarkStart w:id="413" w:name="_MON_1148645930"/>
    <w:bookmarkStart w:id="414" w:name="_MON_1148646616"/>
    <w:bookmarkStart w:id="415" w:name="_MON_1159610699"/>
    <w:bookmarkStart w:id="416" w:name="_MON_1188220119"/>
    <w:bookmarkStart w:id="417" w:name="_MON_1188220172"/>
    <w:bookmarkStart w:id="418" w:name="_MON_1188274003"/>
    <w:bookmarkStart w:id="419" w:name="_MON_1188285392"/>
    <w:bookmarkStart w:id="420" w:name="_MON_1192364542"/>
    <w:bookmarkStart w:id="421" w:name="_MON_1208244985"/>
    <w:bookmarkStart w:id="422" w:name="_MON_1212828092"/>
    <w:bookmarkStart w:id="423" w:name="_MON_1220861329"/>
    <w:bookmarkStart w:id="424" w:name="_MON_1220942285"/>
    <w:bookmarkStart w:id="425" w:name="_MON_1220942350"/>
    <w:bookmarkStart w:id="426" w:name="_MON_1220942419"/>
    <w:bookmarkStart w:id="427" w:name="_MON_1220942470"/>
    <w:bookmarkStart w:id="428" w:name="_MON_1220942542"/>
    <w:bookmarkStart w:id="429" w:name="_MON_1222083322"/>
    <w:bookmarkStart w:id="430" w:name="_MON_1587968332"/>
    <w:bookmarkStart w:id="431" w:name="_MON_1222083410"/>
    <w:bookmarkStart w:id="432" w:name="_MON_1222083617"/>
    <w:bookmarkStart w:id="433" w:name="_MON_1243143856"/>
    <w:bookmarkStart w:id="434" w:name="_MON_1246780470"/>
    <w:bookmarkStart w:id="435" w:name="_MON_1246862036"/>
    <w:bookmarkStart w:id="436" w:name="_MON_1264248523"/>
    <w:bookmarkStart w:id="437" w:name="_MON_1283839628"/>
    <w:bookmarkStart w:id="438" w:name="_MON_1300515301"/>
    <w:bookmarkStart w:id="439" w:name="_MON_1302418223"/>
    <w:bookmarkStart w:id="440" w:name="_MON_1302418449"/>
    <w:bookmarkStart w:id="441" w:name="_MON_1302418459"/>
    <w:bookmarkStart w:id="442" w:name="_MON_1305023603"/>
    <w:bookmarkStart w:id="443" w:name="_MON_1330162201"/>
    <w:bookmarkStart w:id="444" w:name="_MON_1338875572"/>
    <w:bookmarkStart w:id="445" w:name="_MON_1338875597"/>
    <w:bookmarkStart w:id="446" w:name="_MON_1338875628"/>
    <w:bookmarkStart w:id="447" w:name="_MON_1338875639"/>
    <w:bookmarkStart w:id="448" w:name="_MON_1340007955"/>
    <w:bookmarkStart w:id="449" w:name="_MON_1340007928"/>
    <w:bookmarkStart w:id="450" w:name="_MON_1340008092"/>
    <w:bookmarkStart w:id="451" w:name="_MON_1345448902"/>
    <w:bookmarkStart w:id="452" w:name="_MON_1359275801"/>
    <w:bookmarkStart w:id="453" w:name="_MON_1370680919"/>
    <w:bookmarkStart w:id="454" w:name="_MON_1220942459"/>
    <w:bookmarkStart w:id="455" w:name="_MON_1375273621"/>
    <w:bookmarkStart w:id="456" w:name="_MON_1401711876"/>
    <w:bookmarkStart w:id="457" w:name="_MON_1118934637"/>
    <w:bookmarkStart w:id="458" w:name="_MON_1119000609"/>
    <w:bookmarkStart w:id="459" w:name="_MON_1119000770"/>
    <w:bookmarkStart w:id="460" w:name="_MON_1121238495"/>
    <w:bookmarkStart w:id="461" w:name="_MON_1145687960"/>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Start w:id="462" w:name="_MON_1558515375"/>
    <w:bookmarkEnd w:id="462"/>
    <w:p w14:paraId="66F9BFA2" w14:textId="2069F92B" w:rsidR="001F2102" w:rsidRPr="00841121" w:rsidRDefault="000345B8" w:rsidP="00A807EF">
      <w:pPr>
        <w:spacing w:after="240" w:line="240" w:lineRule="auto"/>
        <w:ind w:left="720" w:right="-432"/>
        <w:jc w:val="center"/>
        <w:rPr>
          <w:rFonts w:ascii="Arial" w:eastAsia="Times New Roman" w:hAnsi="Arial" w:cs="Arial"/>
        </w:rPr>
      </w:pPr>
      <w:r w:rsidRPr="00A314CA">
        <w:rPr>
          <w:rFonts w:ascii="Arial" w:hAnsi="Arial" w:cs="Arial"/>
          <w:b/>
          <w:i/>
          <w:color w:val="0000FF"/>
        </w:rPr>
        <w:object w:dxaOrig="12194" w:dyaOrig="9816" w14:anchorId="5ACFC07D">
          <v:shape id="_x0000_i1050" type="#_x0000_t75" style="width:462pt;height:417pt" o:ole="">
            <v:imagedata r:id="rId58" o:title=""/>
          </v:shape>
          <o:OLEObject Type="Embed" ProgID="Excel.Sheet.12" ShapeID="_x0000_i1050" DrawAspect="Content" ObjectID="_1690108097" r:id="rId59"/>
        </w:object>
      </w:r>
    </w:p>
    <w:p w14:paraId="1639A32A" w14:textId="49412C4F" w:rsidR="001F2102" w:rsidRPr="00615A64"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t>[Note to Preparer: Based on current legislation and the FY</w:t>
      </w:r>
      <w:r w:rsidR="004A44DE">
        <w:rPr>
          <w:rFonts w:ascii="Arial" w:eastAsia="Times New Roman" w:hAnsi="Arial" w:cs="Arial"/>
          <w:b/>
          <w:i/>
          <w:color w:val="0000FF"/>
        </w:rPr>
        <w:t>20</w:t>
      </w:r>
      <w:r w:rsidRPr="00483131">
        <w:rPr>
          <w:rFonts w:ascii="Arial" w:eastAsia="Times New Roman" w:hAnsi="Arial" w:cs="Arial"/>
          <w:b/>
          <w:i/>
          <w:color w:val="0000FF"/>
        </w:rPr>
        <w:t xml:space="preserve"> </w:t>
      </w:r>
      <w:r w:rsidR="00395D11">
        <w:rPr>
          <w:rFonts w:ascii="Arial" w:eastAsia="Times New Roman" w:hAnsi="Arial" w:cs="Arial"/>
          <w:b/>
          <w:i/>
          <w:color w:val="0000FF"/>
          <w:highlight w:val="yellow"/>
        </w:rPr>
        <w:t>COMPREHENSIVE ANNUAL FINANCIAL REPORT</w:t>
      </w:r>
      <w:r w:rsidRPr="00483131">
        <w:rPr>
          <w:rFonts w:ascii="Arial" w:eastAsia="Times New Roman" w:hAnsi="Arial" w:cs="Arial"/>
          <w:b/>
          <w:i/>
          <w:color w:val="0000FF"/>
        </w:rPr>
        <w:t>, there is no amount due within one year for the University’s net pension liability or net OPEB liability during FY</w:t>
      </w:r>
      <w:r w:rsidR="004A44DE">
        <w:rPr>
          <w:rFonts w:ascii="Arial" w:eastAsia="Times New Roman" w:hAnsi="Arial" w:cs="Arial"/>
          <w:b/>
          <w:i/>
          <w:color w:val="0000FF"/>
        </w:rPr>
        <w:t>21</w:t>
      </w:r>
      <w:r w:rsidRPr="00483131">
        <w:rPr>
          <w:rFonts w:ascii="Arial" w:eastAsia="Times New Roman" w:hAnsi="Arial" w:cs="Arial"/>
          <w:b/>
          <w:i/>
          <w:color w:val="0000FF"/>
        </w:rPr>
        <w:t>.]</w:t>
      </w:r>
    </w:p>
    <w:p w14:paraId="3C3538A8" w14:textId="0B5BED24" w:rsidR="001F2102" w:rsidRDefault="001F2102" w:rsidP="001F2102">
      <w:pPr>
        <w:tabs>
          <w:tab w:val="left" w:pos="1560"/>
        </w:tabs>
        <w:spacing w:before="360" w:after="240" w:line="240" w:lineRule="auto"/>
        <w:ind w:left="1915" w:hanging="475"/>
        <w:jc w:val="both"/>
        <w:rPr>
          <w:rFonts w:ascii="Arial" w:eastAsia="Times New Roman" w:hAnsi="Arial" w:cs="Arial"/>
          <w:b/>
          <w:i/>
          <w:color w:val="0000FF"/>
        </w:rPr>
      </w:pPr>
      <w:r w:rsidRPr="00C667E6">
        <w:rPr>
          <w:rFonts w:ascii="Arial" w:eastAsia="Times New Roman" w:hAnsi="Arial" w:cs="Arial"/>
          <w:b/>
        </w:rPr>
        <w:t>B.</w:t>
      </w:r>
      <w:r w:rsidRPr="00C667E6">
        <w:rPr>
          <w:rFonts w:ascii="Arial" w:eastAsia="Times New Roman" w:hAnsi="Arial" w:cs="Arial"/>
          <w:b/>
        </w:rPr>
        <w:tab/>
        <w:t xml:space="preserve">Revenue Bonds Payable, Special Indebtedness, </w:t>
      </w:r>
      <w:r w:rsidRPr="00823B43">
        <w:rPr>
          <w:rFonts w:ascii="Arial" w:eastAsia="Times New Roman" w:hAnsi="Arial" w:cs="Arial"/>
          <w:b/>
        </w:rPr>
        <w:t xml:space="preserve">and </w:t>
      </w:r>
      <w:r w:rsidR="00AA3D9C" w:rsidRPr="00823B43">
        <w:rPr>
          <w:rFonts w:ascii="Arial" w:eastAsia="Times New Roman" w:hAnsi="Arial" w:cs="Arial"/>
          <w:b/>
        </w:rPr>
        <w:t>Bonds/</w:t>
      </w:r>
      <w:r w:rsidRPr="00823B43">
        <w:rPr>
          <w:rFonts w:ascii="Arial" w:eastAsia="Times New Roman" w:hAnsi="Arial" w:cs="Arial"/>
          <w:b/>
        </w:rPr>
        <w:t>Notes from Direct Placements</w:t>
      </w:r>
      <w:r w:rsidRPr="00C667E6">
        <w:rPr>
          <w:rFonts w:ascii="Arial" w:eastAsia="Times New Roman" w:hAnsi="Arial" w:cs="Arial"/>
          <w:b/>
        </w:rPr>
        <w:t xml:space="preserve"> </w:t>
      </w:r>
      <w:r w:rsidRPr="00C667E6">
        <w:rPr>
          <w:rFonts w:ascii="Arial" w:eastAsia="Times New Roman" w:hAnsi="Arial" w:cs="Arial"/>
        </w:rPr>
        <w:t>-</w:t>
      </w:r>
      <w:r w:rsidRPr="00C667E6">
        <w:rPr>
          <w:rFonts w:ascii="Arial" w:eastAsia="Times New Roman" w:hAnsi="Arial" w:cs="Arial"/>
          <w:b/>
        </w:rPr>
        <w:t xml:space="preserve"> </w:t>
      </w:r>
      <w:r w:rsidRPr="00C667E6">
        <w:rPr>
          <w:rFonts w:ascii="Arial" w:eastAsia="Times New Roman" w:hAnsi="Arial" w:cs="Arial"/>
        </w:rPr>
        <w:t xml:space="preserve">The University was indebted for revenue bonds payable, special indebtedness (which includes Certificates of Participation and Limited Obligation Bonds), </w:t>
      </w:r>
      <w:r w:rsidRPr="00823B43">
        <w:rPr>
          <w:rFonts w:ascii="Arial" w:eastAsia="Times New Roman" w:hAnsi="Arial" w:cs="Arial"/>
        </w:rPr>
        <w:t xml:space="preserve">and </w:t>
      </w:r>
      <w:r w:rsidR="00AA3D9C" w:rsidRPr="00823B43">
        <w:rPr>
          <w:rFonts w:ascii="Arial" w:eastAsia="Times New Roman" w:hAnsi="Arial" w:cs="Arial"/>
        </w:rPr>
        <w:t>bonds/</w:t>
      </w:r>
      <w:r w:rsidRPr="00823B43">
        <w:rPr>
          <w:rFonts w:ascii="Arial" w:eastAsia="Times New Roman" w:hAnsi="Arial" w:cs="Arial"/>
        </w:rPr>
        <w:t>notes from direct placements</w:t>
      </w:r>
      <w:r w:rsidRPr="00C667E6">
        <w:rPr>
          <w:rFonts w:ascii="Arial" w:eastAsia="Times New Roman" w:hAnsi="Arial" w:cs="Arial"/>
        </w:rPr>
        <w:t xml:space="preserve"> for the purposes shown in the following table: </w:t>
      </w:r>
      <w:r w:rsidRPr="00C667E6">
        <w:rPr>
          <w:rFonts w:ascii="Arial" w:eastAsia="Times New Roman" w:hAnsi="Arial" w:cs="Arial"/>
          <w:b/>
          <w:i/>
          <w:color w:val="0000FF"/>
        </w:rPr>
        <w:t xml:space="preserve">[Note to preparer: For bonds with interest rate swaps, the synthetic rate should be disclosed below as the interest rate and it should have an asterisk next to it per the note to the financial statement reader at the bottom of the table, identifying it as the synthetic rate. For bonds with installments where each has a different rate (hence a range of interest rates must be disclosed) only include interest rates that will be paid </w:t>
      </w:r>
      <w:r w:rsidRPr="00C667E6">
        <w:rPr>
          <w:rFonts w:ascii="Arial" w:eastAsia="Times New Roman" w:hAnsi="Arial" w:cs="Arial"/>
          <w:b/>
          <w:i/>
          <w:color w:val="0000FF"/>
        </w:rPr>
        <w:lastRenderedPageBreak/>
        <w:t>in the future (end of the fiscal year forward) (for example, do not include rates for installments that have already been paid.)]</w:t>
      </w:r>
    </w:p>
    <w:bookmarkStart w:id="463" w:name="_MON_1246780838"/>
    <w:bookmarkEnd w:id="463"/>
    <w:p w14:paraId="60CB59EC" w14:textId="7A043846" w:rsidR="001F2102" w:rsidRPr="00841121" w:rsidRDefault="005C7AE4" w:rsidP="00823B43">
      <w:pPr>
        <w:spacing w:before="360" w:after="240" w:line="240" w:lineRule="auto"/>
        <w:ind w:left="540"/>
        <w:jc w:val="both"/>
        <w:rPr>
          <w:rFonts w:ascii="Arial" w:eastAsia="Times New Roman" w:hAnsi="Arial" w:cs="Arial"/>
        </w:rPr>
      </w:pPr>
      <w:r w:rsidRPr="00841121">
        <w:rPr>
          <w:rFonts w:ascii="Arial" w:hAnsi="Arial" w:cs="Arial"/>
        </w:rPr>
        <w:object w:dxaOrig="11667" w:dyaOrig="12328" w14:anchorId="4CA12631">
          <v:shape id="_x0000_i1051" type="#_x0000_t75" style="width:486.75pt;height:532.5pt" o:ole="">
            <v:imagedata r:id="rId60" o:title=""/>
          </v:shape>
          <o:OLEObject Type="Embed" ProgID="Excel.Sheet.12" ShapeID="_x0000_i1051" DrawAspect="Content" ObjectID="_1690108098" r:id="rId61"/>
        </w:object>
      </w:r>
      <w:bookmarkStart w:id="464" w:name="_MON_1401711914"/>
      <w:bookmarkStart w:id="465" w:name="_MON_1405920805"/>
      <w:bookmarkStart w:id="466" w:name="_MON_1405920847"/>
      <w:bookmarkStart w:id="467" w:name="_MON_1405920872"/>
      <w:bookmarkStart w:id="468" w:name="_MON_1119000985"/>
      <w:bookmarkStart w:id="469" w:name="_MON_1119080217"/>
      <w:bookmarkStart w:id="470" w:name="_MON_1119080314"/>
      <w:bookmarkStart w:id="471" w:name="_MON_1148646191"/>
      <w:bookmarkStart w:id="472" w:name="_MON_1188274056"/>
      <w:bookmarkStart w:id="473" w:name="_MON_1118939003"/>
      <w:bookmarkStart w:id="474" w:name="_MON_1188285447"/>
      <w:bookmarkStart w:id="475" w:name="_MON_1192364640"/>
      <w:bookmarkStart w:id="476" w:name="_MON_1192432670"/>
      <w:bookmarkStart w:id="477" w:name="_MON_1208245006"/>
      <w:bookmarkStart w:id="478" w:name="_MON_1211801314"/>
      <w:bookmarkStart w:id="479" w:name="_MON_1213016190"/>
      <w:bookmarkStart w:id="480" w:name="_MON_1220942582"/>
      <w:bookmarkStart w:id="481" w:name="_MON_1220942606"/>
      <w:bookmarkStart w:id="482" w:name="_MON_1220942620"/>
      <w:bookmarkStart w:id="483" w:name="_MON_1220942911"/>
      <w:bookmarkStart w:id="484" w:name="_MON_1220943283"/>
      <w:bookmarkStart w:id="485" w:name="_MON_1220943355"/>
      <w:bookmarkStart w:id="486" w:name="_MON_1243143873"/>
      <w:bookmarkStart w:id="487" w:name="_MON_1246780838"/>
      <w:bookmarkStart w:id="488" w:name="_MON_1264248543"/>
      <w:bookmarkStart w:id="489" w:name="_MON_1276942166"/>
      <w:bookmarkStart w:id="490" w:name="_MON_1276942198"/>
      <w:bookmarkStart w:id="491" w:name="_MON_1276947800"/>
      <w:bookmarkStart w:id="492" w:name="_MON_1276947896"/>
      <w:bookmarkStart w:id="493" w:name="_MON_1283839719"/>
      <w:bookmarkStart w:id="494" w:name="_MON_1283839847"/>
      <w:bookmarkStart w:id="495" w:name="_MON_1283839938"/>
      <w:bookmarkStart w:id="496" w:name="_MON_1300515325"/>
      <w:bookmarkStart w:id="497" w:name="_MON_1302420035"/>
      <w:bookmarkStart w:id="498" w:name="_MON_1305543874"/>
      <w:bookmarkStart w:id="499" w:name="_MON_1305543890"/>
      <w:bookmarkStart w:id="500" w:name="_MON_1305545722"/>
      <w:bookmarkStart w:id="501" w:name="_MON_1305546754"/>
      <w:bookmarkStart w:id="502" w:name="_MON_1330162224"/>
      <w:bookmarkStart w:id="503" w:name="_MON_1336372486"/>
      <w:bookmarkStart w:id="504" w:name="_MON_1338712938"/>
      <w:bookmarkStart w:id="505" w:name="_MON_1338713648"/>
      <w:bookmarkStart w:id="506" w:name="_MON_1340007762"/>
      <w:bookmarkStart w:id="507" w:name="_MON_1340007827"/>
      <w:bookmarkStart w:id="508" w:name="_MON_1340007905"/>
      <w:bookmarkStart w:id="509" w:name="_MON_1340008010"/>
      <w:bookmarkStart w:id="510" w:name="_MON_1340085349"/>
      <w:bookmarkStart w:id="511" w:name="_MON_1340085421"/>
      <w:bookmarkStart w:id="512" w:name="_MON_1340085426"/>
      <w:bookmarkStart w:id="513" w:name="_MON_1340100091"/>
      <w:bookmarkStart w:id="514" w:name="_MON_1340100332"/>
      <w:bookmarkStart w:id="515" w:name="_MON_1359275836"/>
      <w:bookmarkStart w:id="516" w:name="_MON_1370680984"/>
      <w:bookmarkStart w:id="517" w:name="_MON_1375273656"/>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7445AB37" w14:textId="09B04975" w:rsidR="001F2102" w:rsidRPr="00841121" w:rsidRDefault="001F2102" w:rsidP="001F2102">
      <w:pPr>
        <w:spacing w:after="240" w:line="240" w:lineRule="auto"/>
        <w:ind w:left="1915"/>
        <w:jc w:val="both"/>
        <w:rPr>
          <w:rFonts w:ascii="Arial" w:eastAsia="Times New Roman" w:hAnsi="Arial" w:cs="Arial"/>
          <w:b/>
          <w:i/>
          <w:color w:val="0000FF"/>
        </w:rPr>
      </w:pPr>
      <w:r w:rsidRPr="00C667E6">
        <w:rPr>
          <w:rFonts w:ascii="Arial" w:eastAsia="Times New Roman" w:hAnsi="Arial" w:cs="Arial"/>
          <w:bCs/>
          <w:iCs/>
          <w:color w:val="000000"/>
        </w:rPr>
        <w:t xml:space="preserve">The University has pledged future revenues, net of specific operating expenses, to repay revenue bonds, special indebtedness, </w:t>
      </w:r>
      <w:r w:rsidRPr="00823B43">
        <w:rPr>
          <w:rFonts w:ascii="Arial" w:eastAsia="Times New Roman" w:hAnsi="Arial" w:cs="Arial"/>
          <w:bCs/>
          <w:iCs/>
          <w:color w:val="000000"/>
        </w:rPr>
        <w:t xml:space="preserve">and </w:t>
      </w:r>
      <w:r w:rsidR="00AA3D9C" w:rsidRPr="00823B43">
        <w:rPr>
          <w:rFonts w:ascii="Arial" w:eastAsia="Times New Roman" w:hAnsi="Arial" w:cs="Arial"/>
          <w:bCs/>
          <w:iCs/>
          <w:color w:val="000000"/>
        </w:rPr>
        <w:t>bonds/</w:t>
      </w:r>
      <w:r w:rsidRPr="00823B43">
        <w:rPr>
          <w:rFonts w:ascii="Arial" w:eastAsia="Times New Roman" w:hAnsi="Arial" w:cs="Arial"/>
          <w:bCs/>
          <w:iCs/>
          <w:color w:val="000000"/>
        </w:rPr>
        <w:t>notes from direct placements</w:t>
      </w:r>
      <w:r w:rsidRPr="00C667E6">
        <w:rPr>
          <w:rFonts w:ascii="Arial" w:eastAsia="Times New Roman" w:hAnsi="Arial" w:cs="Arial"/>
          <w:bCs/>
          <w:iCs/>
          <w:color w:val="000000"/>
        </w:rPr>
        <w:t xml:space="preserve"> as shown in the table below:</w:t>
      </w:r>
      <w:r w:rsidRPr="00C667E6">
        <w:rPr>
          <w:rFonts w:ascii="Arial" w:eastAsia="Times New Roman" w:hAnsi="Arial" w:cs="Arial"/>
          <w:b/>
          <w:bCs/>
          <w:i/>
          <w:iCs/>
          <w:color w:val="0000FF"/>
        </w:rPr>
        <w:t xml:space="preserve"> [Modify if no special indebtedness </w:t>
      </w:r>
      <w:r w:rsidRPr="00823B43">
        <w:rPr>
          <w:rFonts w:ascii="Arial" w:eastAsia="Times New Roman" w:hAnsi="Arial" w:cs="Arial"/>
          <w:b/>
          <w:bCs/>
          <w:i/>
          <w:iCs/>
          <w:color w:val="0000FF"/>
        </w:rPr>
        <w:t>or direct placements</w:t>
      </w:r>
      <w:r w:rsidRPr="00C667E6">
        <w:rPr>
          <w:rFonts w:ascii="Arial" w:eastAsia="Times New Roman" w:hAnsi="Arial" w:cs="Arial"/>
          <w:b/>
          <w:bCs/>
          <w:i/>
          <w:iCs/>
          <w:color w:val="0000FF"/>
        </w:rPr>
        <w:t xml:space="preserve">. Note 1 to preparer: </w:t>
      </w:r>
      <w:r w:rsidRPr="00C667E6">
        <w:rPr>
          <w:rFonts w:ascii="Arial" w:eastAsia="Times New Roman" w:hAnsi="Arial" w:cs="Arial"/>
          <w:b/>
          <w:bCs/>
          <w:i/>
          <w:iCs/>
          <w:color w:val="0000FF"/>
        </w:rPr>
        <w:lastRenderedPageBreak/>
        <w:t>If single revenue stream is pledged for multiple issuances, may combine disclosure; i.e. housing revenues for</w:t>
      </w:r>
      <w:r w:rsidRPr="00841121">
        <w:rPr>
          <w:rFonts w:ascii="Arial" w:eastAsia="Times New Roman" w:hAnsi="Arial" w:cs="Arial"/>
          <w:b/>
          <w:bCs/>
          <w:i/>
          <w:iCs/>
          <w:color w:val="0000FF"/>
        </w:rPr>
        <w:t xml:space="preserve"> multiple issues, list housing revenues as source and use multiple ref numbers from above to indicate combination. Note 2 to preparer: GASB 48 requires disclosure of percent of future revenues pledged, if estimable. A possible source of the estimate of future revenues is the official statement which may include an estimate of future revenues over the life of the debt. Note 3 to preparer: Evaluate Federal Interest Subsidy on Debt revenue to determine if it should be included in the following table</w:t>
      </w:r>
      <w:r w:rsidRPr="00841121">
        <w:rPr>
          <w:rFonts w:ascii="Arial" w:eastAsia="Times New Roman" w:hAnsi="Arial" w:cs="Arial"/>
          <w:b/>
          <w:i/>
          <w:color w:val="0000FF"/>
        </w:rPr>
        <w:t>.]</w:t>
      </w:r>
    </w:p>
    <w:bookmarkStart w:id="518" w:name="_MON_1305543954"/>
    <w:bookmarkStart w:id="519" w:name="_MON_1305547079"/>
    <w:bookmarkStart w:id="520" w:name="_MON_1336373290"/>
    <w:bookmarkStart w:id="521" w:name="_MON_1336374379"/>
    <w:bookmarkStart w:id="522" w:name="_MON_1336374440"/>
    <w:bookmarkStart w:id="523" w:name="_MON_1336374991"/>
    <w:bookmarkStart w:id="524" w:name="_MON_1337062569"/>
    <w:bookmarkStart w:id="525" w:name="_MON_1338703695"/>
    <w:bookmarkStart w:id="526" w:name="_MON_1338703985"/>
    <w:bookmarkStart w:id="527" w:name="_MON_1338705461"/>
    <w:bookmarkStart w:id="528" w:name="_MON_1338710161"/>
    <w:bookmarkStart w:id="529" w:name="_MON_1338710183"/>
    <w:bookmarkStart w:id="530" w:name="_MON_1338710792"/>
    <w:bookmarkStart w:id="531" w:name="_MON_1338710857"/>
    <w:bookmarkStart w:id="532" w:name="_MON_1338710884"/>
    <w:bookmarkStart w:id="533" w:name="_MON_1338711260"/>
    <w:bookmarkStart w:id="534" w:name="_MON_1338711378"/>
    <w:bookmarkStart w:id="535" w:name="_MON_1338711440"/>
    <w:bookmarkStart w:id="536" w:name="_MON_1338711586"/>
    <w:bookmarkStart w:id="537" w:name="_MON_1345449122"/>
    <w:bookmarkStart w:id="538" w:name="_MON_1370681174"/>
    <w:bookmarkStart w:id="539" w:name="_MON_1370681253"/>
    <w:bookmarkStart w:id="540" w:name="_MON_1370681341"/>
    <w:bookmarkStart w:id="541" w:name="_MON_1375273738"/>
    <w:bookmarkStart w:id="542" w:name="_MON_1375273775"/>
    <w:bookmarkStart w:id="543" w:name="_MON_1401864592"/>
    <w:bookmarkStart w:id="544" w:name="_MON_1276426932"/>
    <w:bookmarkStart w:id="545" w:name="_MON_1276427182"/>
    <w:bookmarkStart w:id="546" w:name="_MON_1276427802"/>
    <w:bookmarkStart w:id="547" w:name="_MON_1276430350"/>
    <w:bookmarkStart w:id="548" w:name="_MON_1276431474"/>
    <w:bookmarkStart w:id="549" w:name="_MON_1276431966"/>
    <w:bookmarkStart w:id="550" w:name="_MON_1276431990"/>
    <w:bookmarkStart w:id="551" w:name="_MON_1276940651"/>
    <w:bookmarkStart w:id="552" w:name="_MON_1283839769"/>
    <w:bookmarkStart w:id="553" w:name="_MON_1283840131"/>
    <w:bookmarkStart w:id="554" w:name="_MON_1283840182"/>
    <w:bookmarkStart w:id="555" w:name="_MON_1301920521"/>
    <w:bookmarkStart w:id="556" w:name="_MON_1301920615"/>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Start w:id="557" w:name="_MON_1301920629"/>
    <w:bookmarkEnd w:id="557"/>
    <w:p w14:paraId="2FC6602E" w14:textId="09081FE9" w:rsidR="001F2102" w:rsidRDefault="004A44DE" w:rsidP="00823B43">
      <w:pPr>
        <w:spacing w:after="240" w:line="240" w:lineRule="auto"/>
        <w:ind w:left="1170"/>
        <w:jc w:val="center"/>
        <w:rPr>
          <w:rFonts w:ascii="Arial" w:eastAsia="Times New Roman" w:hAnsi="Arial" w:cs="Arial"/>
        </w:rPr>
      </w:pPr>
      <w:r w:rsidRPr="00841121">
        <w:rPr>
          <w:rFonts w:ascii="Arial" w:eastAsia="Times New Roman" w:hAnsi="Arial" w:cs="Arial"/>
        </w:rPr>
        <w:object w:dxaOrig="10987" w:dyaOrig="1189" w14:anchorId="42B58917">
          <v:shape id="_x0000_i1052" type="#_x0000_t75" style="width:428.25pt;height:48pt" o:ole="">
            <v:imagedata r:id="rId62" o:title=""/>
          </v:shape>
          <o:OLEObject Type="Embed" ProgID="Excel.Sheet.8" ShapeID="_x0000_i1052" DrawAspect="Content" ObjectID="_1690108099" r:id="rId63"/>
        </w:object>
      </w:r>
    </w:p>
    <w:p w14:paraId="253781E4" w14:textId="777C22B9" w:rsidR="00C667E6" w:rsidRPr="00841121" w:rsidRDefault="00C667E6" w:rsidP="00C667E6">
      <w:pPr>
        <w:tabs>
          <w:tab w:val="left" w:pos="1560"/>
        </w:tabs>
        <w:spacing w:after="240" w:line="240" w:lineRule="auto"/>
        <w:ind w:left="1915" w:hanging="475"/>
        <w:jc w:val="both"/>
        <w:rPr>
          <w:rFonts w:ascii="Arial" w:eastAsia="Times New Roman" w:hAnsi="Arial" w:cs="Arial"/>
        </w:rPr>
      </w:pPr>
      <w:r>
        <w:rPr>
          <w:rFonts w:ascii="Arial" w:eastAsia="Times New Roman" w:hAnsi="Arial" w:cs="Arial"/>
          <w:b/>
        </w:rPr>
        <w:t>C</w:t>
      </w:r>
      <w:r w:rsidRPr="00A553D5">
        <w:rPr>
          <w:rFonts w:ascii="Arial" w:eastAsia="Times New Roman" w:hAnsi="Arial" w:cs="Arial"/>
          <w:b/>
        </w:rPr>
        <w:t>.</w:t>
      </w:r>
      <w:r w:rsidRPr="00A553D5">
        <w:rPr>
          <w:rFonts w:ascii="Arial" w:eastAsia="Times New Roman" w:hAnsi="Arial" w:cs="Arial"/>
          <w:b/>
        </w:rPr>
        <w:tab/>
      </w:r>
      <w:r w:rsidRPr="00C667E6">
        <w:rPr>
          <w:rFonts w:ascii="Arial" w:eastAsia="Times New Roman" w:hAnsi="Arial" w:cs="Arial"/>
          <w:b/>
        </w:rPr>
        <w:t xml:space="preserve">Notes </w:t>
      </w:r>
      <w:r w:rsidRPr="00823B43">
        <w:rPr>
          <w:rFonts w:ascii="Arial" w:eastAsia="Times New Roman" w:hAnsi="Arial" w:cs="Arial"/>
          <w:b/>
        </w:rPr>
        <w:t xml:space="preserve">from Direct Borrowings </w:t>
      </w:r>
      <w:r w:rsidRPr="00C667E6">
        <w:rPr>
          <w:rFonts w:ascii="Arial" w:eastAsia="Times New Roman" w:hAnsi="Arial" w:cs="Arial"/>
        </w:rPr>
        <w:t>-</w:t>
      </w:r>
      <w:r w:rsidRPr="00C667E6">
        <w:rPr>
          <w:rFonts w:ascii="Arial" w:eastAsia="Times New Roman" w:hAnsi="Arial" w:cs="Arial"/>
          <w:b/>
        </w:rPr>
        <w:t xml:space="preserve"> </w:t>
      </w:r>
      <w:r w:rsidRPr="00C667E6">
        <w:rPr>
          <w:rFonts w:ascii="Arial" w:eastAsia="Times New Roman" w:hAnsi="Arial" w:cs="Arial"/>
        </w:rPr>
        <w:t xml:space="preserve">The University was indebted for notes </w:t>
      </w:r>
      <w:r w:rsidRPr="00823B43">
        <w:rPr>
          <w:rFonts w:ascii="Arial" w:eastAsia="Times New Roman" w:hAnsi="Arial" w:cs="Arial"/>
        </w:rPr>
        <w:t xml:space="preserve">from direct borrowings </w:t>
      </w:r>
      <w:r w:rsidRPr="00C667E6">
        <w:rPr>
          <w:rFonts w:ascii="Arial" w:eastAsia="Times New Roman" w:hAnsi="Arial" w:cs="Arial"/>
        </w:rPr>
        <w:t>for the purposes shown in the following table:</w:t>
      </w:r>
    </w:p>
    <w:bookmarkStart w:id="558" w:name="_MON_1650279388"/>
    <w:bookmarkEnd w:id="558"/>
    <w:p w14:paraId="6564EF68" w14:textId="6542B738" w:rsidR="00C667E6" w:rsidRDefault="004A44DE" w:rsidP="00823B43">
      <w:pPr>
        <w:spacing w:after="240" w:line="240" w:lineRule="auto"/>
        <w:ind w:left="1440"/>
        <w:jc w:val="center"/>
        <w:rPr>
          <w:rFonts w:ascii="Arial" w:eastAsia="Times New Roman" w:hAnsi="Arial" w:cs="Arial"/>
        </w:rPr>
      </w:pPr>
      <w:r>
        <w:rPr>
          <w:rFonts w:ascii="Arial" w:eastAsia="Times New Roman" w:hAnsi="Arial" w:cs="Arial"/>
        </w:rPr>
        <w:object w:dxaOrig="9502" w:dyaOrig="3056" w14:anchorId="61D0E03D">
          <v:shape id="_x0000_i1053" type="#_x0000_t75" style="width:375pt;height:135.75pt" o:ole="">
            <v:imagedata r:id="rId64" o:title=""/>
          </v:shape>
          <o:OLEObject Type="Embed" ProgID="Excel.Sheet.12" ShapeID="_x0000_i1053" DrawAspect="Content" ObjectID="_1690108100" r:id="rId65"/>
        </w:object>
      </w:r>
    </w:p>
    <w:p w14:paraId="08455745" w14:textId="77777777" w:rsidR="00C667E6" w:rsidRPr="00841121" w:rsidRDefault="00C667E6" w:rsidP="00C667E6">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plans to refinance the notes maturing on </w:t>
      </w:r>
      <w:r w:rsidRPr="00841121">
        <w:rPr>
          <w:rFonts w:ascii="Arial" w:eastAsia="Times New Roman" w:hAnsi="Arial" w:cs="Arial"/>
          <w:b/>
          <w:color w:val="0000FF"/>
        </w:rPr>
        <w:t>[date]</w:t>
      </w:r>
      <w:r w:rsidRPr="00841121">
        <w:rPr>
          <w:rFonts w:ascii="Arial" w:eastAsia="Times New Roman" w:hAnsi="Arial" w:cs="Arial"/>
        </w:rPr>
        <w:t xml:space="preserve"> with other long-term financing.</w:t>
      </w:r>
    </w:p>
    <w:p w14:paraId="6731A445" w14:textId="34DCCE12" w:rsidR="00C667E6" w:rsidRDefault="00C667E6" w:rsidP="00C667E6">
      <w:pPr>
        <w:spacing w:before="240"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[Report any long-term liabilities representing the University’s obligation to make payments under a Licensing Agreement (for commercially available software acquired through a licensing agreement requiring multi-year payments) in the above Notes Payable table.]</w:t>
      </w:r>
    </w:p>
    <w:p w14:paraId="496AF984" w14:textId="65F780AC" w:rsidR="00C667E6" w:rsidRPr="00841121" w:rsidRDefault="00C667E6" w:rsidP="00C667E6">
      <w:pPr>
        <w:tabs>
          <w:tab w:val="left" w:pos="1560"/>
        </w:tabs>
        <w:spacing w:after="240" w:line="240" w:lineRule="auto"/>
        <w:ind w:left="1915" w:hanging="475"/>
        <w:jc w:val="both"/>
        <w:rPr>
          <w:rFonts w:ascii="Arial" w:eastAsia="Times New Roman" w:hAnsi="Arial" w:cs="Arial"/>
          <w:color w:val="000000"/>
        </w:rPr>
      </w:pPr>
      <w:r>
        <w:rPr>
          <w:rFonts w:ascii="Arial" w:eastAsia="Times New Roman" w:hAnsi="Arial" w:cs="Arial"/>
          <w:b/>
        </w:rPr>
        <w:t>D</w:t>
      </w:r>
      <w:r w:rsidRPr="004031C8">
        <w:rPr>
          <w:rFonts w:ascii="Arial" w:eastAsia="Times New Roman" w:hAnsi="Arial" w:cs="Arial"/>
          <w:b/>
        </w:rPr>
        <w:t>.</w:t>
      </w:r>
      <w:r w:rsidRPr="004031C8">
        <w:rPr>
          <w:rFonts w:ascii="Arial" w:eastAsia="Times New Roman" w:hAnsi="Arial" w:cs="Arial"/>
          <w:b/>
        </w:rPr>
        <w:tab/>
        <w:t>Annual</w:t>
      </w:r>
      <w:r w:rsidRPr="00841121">
        <w:rPr>
          <w:rFonts w:ascii="Arial" w:eastAsia="Times New Roman" w:hAnsi="Arial" w:cs="Arial"/>
          <w:b/>
        </w:rPr>
        <w:t xml:space="preserve"> Requirements</w:t>
      </w:r>
      <w:r w:rsidRPr="00841121">
        <w:rPr>
          <w:rFonts w:ascii="Arial" w:eastAsia="Times New Roman" w:hAnsi="Arial" w:cs="Arial"/>
        </w:rPr>
        <w:t xml:space="preserve"> - The annual requirements to pay principal and interest on the long-t</w:t>
      </w:r>
      <w:r>
        <w:rPr>
          <w:rFonts w:ascii="Arial" w:eastAsia="Times New Roman" w:hAnsi="Arial" w:cs="Arial"/>
        </w:rPr>
        <w:t>erm obligations at June 30, 20</w:t>
      </w:r>
      <w:r w:rsidR="004C538D">
        <w:rPr>
          <w:rFonts w:ascii="Arial" w:eastAsia="Times New Roman" w:hAnsi="Arial" w:cs="Arial"/>
        </w:rPr>
        <w:t>2</w:t>
      </w:r>
      <w:r w:rsidR="004A44DE">
        <w:rPr>
          <w:rFonts w:ascii="Arial" w:eastAsia="Times New Roman" w:hAnsi="Arial" w:cs="Arial"/>
        </w:rPr>
        <w:t>1</w:t>
      </w:r>
      <w:r w:rsidRPr="00841121">
        <w:rPr>
          <w:rFonts w:ascii="Arial" w:eastAsia="Times New Roman" w:hAnsi="Arial" w:cs="Arial"/>
        </w:rPr>
        <w:t>, are as follows:</w:t>
      </w:r>
    </w:p>
    <w:bookmarkStart w:id="559" w:name="_MON_1650279662"/>
    <w:bookmarkEnd w:id="559"/>
    <w:p w14:paraId="27F30A35" w14:textId="37FC1F9B" w:rsidR="00C667E6" w:rsidRPr="00841121" w:rsidRDefault="00603950" w:rsidP="00823B43">
      <w:pPr>
        <w:spacing w:after="240" w:line="240" w:lineRule="auto"/>
        <w:ind w:left="-630" w:right="-1555"/>
        <w:jc w:val="center"/>
        <w:rPr>
          <w:rFonts w:ascii="Arial" w:eastAsia="Times New Roman" w:hAnsi="Arial" w:cs="Arial"/>
        </w:rPr>
      </w:pPr>
      <w:r>
        <w:rPr>
          <w:rFonts w:ascii="Arial" w:eastAsia="Times New Roman" w:hAnsi="Arial" w:cs="Arial"/>
        </w:rPr>
        <w:object w:dxaOrig="13208" w:dyaOrig="5713" w14:anchorId="74CF227D">
          <v:shape id="_x0000_i1054" type="#_x0000_t75" style="width:495.75pt;height:238.5pt" o:ole="">
            <v:imagedata r:id="rId66" o:title=""/>
          </v:shape>
          <o:OLEObject Type="Embed" ProgID="Excel.Sheet.12" ShapeID="_x0000_i1054" DrawAspect="Content" ObjectID="_1690108101" r:id="rId67"/>
        </w:object>
      </w:r>
    </w:p>
    <w:p w14:paraId="7773D545" w14:textId="5C1DB81B" w:rsidR="001F2102" w:rsidRDefault="00C667E6" w:rsidP="001F2102">
      <w:pPr>
        <w:tabs>
          <w:tab w:val="left" w:pos="1560"/>
        </w:tabs>
        <w:spacing w:after="240" w:line="240" w:lineRule="auto"/>
        <w:ind w:left="1915" w:hanging="475"/>
        <w:jc w:val="both"/>
        <w:rPr>
          <w:rFonts w:ascii="Arial" w:eastAsia="Times New Roman" w:hAnsi="Arial" w:cs="Arial"/>
          <w:b/>
          <w:i/>
          <w:color w:val="0000FF"/>
        </w:rPr>
      </w:pPr>
      <w:r>
        <w:rPr>
          <w:rFonts w:ascii="Arial" w:eastAsia="Times New Roman" w:hAnsi="Arial" w:cs="Arial"/>
          <w:b/>
        </w:rPr>
        <w:t>E</w:t>
      </w:r>
      <w:r w:rsidR="001F2102" w:rsidRPr="004031C8">
        <w:rPr>
          <w:rFonts w:ascii="Arial" w:eastAsia="Times New Roman" w:hAnsi="Arial" w:cs="Arial"/>
          <w:b/>
        </w:rPr>
        <w:t>.</w:t>
      </w:r>
      <w:r w:rsidR="001F2102" w:rsidRPr="004031C8">
        <w:rPr>
          <w:rFonts w:ascii="Arial" w:eastAsia="Times New Roman" w:hAnsi="Arial" w:cs="Arial"/>
          <w:b/>
        </w:rPr>
        <w:tab/>
        <w:t>Debt Authorized but Unissued</w:t>
      </w:r>
      <w:r w:rsidR="001F2102" w:rsidRPr="004031C8">
        <w:rPr>
          <w:rFonts w:ascii="Arial" w:eastAsia="Times New Roman" w:hAnsi="Arial" w:cs="Arial"/>
        </w:rPr>
        <w:t xml:space="preserve"> - At June 30, </w:t>
      </w:r>
      <w:r w:rsidR="001F2102">
        <w:rPr>
          <w:rFonts w:ascii="Arial" w:eastAsia="Times New Roman" w:hAnsi="Arial" w:cs="Arial"/>
        </w:rPr>
        <w:t>20</w:t>
      </w:r>
      <w:r>
        <w:rPr>
          <w:rFonts w:ascii="Arial" w:eastAsia="Times New Roman" w:hAnsi="Arial" w:cs="Arial"/>
        </w:rPr>
        <w:t>2</w:t>
      </w:r>
      <w:r w:rsidR="004A44DE">
        <w:rPr>
          <w:rFonts w:ascii="Arial" w:eastAsia="Times New Roman" w:hAnsi="Arial" w:cs="Arial"/>
        </w:rPr>
        <w:t>1</w:t>
      </w:r>
      <w:r w:rsidR="001F2102" w:rsidRPr="004031C8">
        <w:rPr>
          <w:rFonts w:ascii="Arial" w:eastAsia="Times New Roman" w:hAnsi="Arial" w:cs="Arial"/>
        </w:rPr>
        <w:t xml:space="preserve">, the University had $________ in authorized but unissued revenue bonds. </w:t>
      </w:r>
      <w:r w:rsidR="001F2102" w:rsidRPr="004031C8">
        <w:rPr>
          <w:rFonts w:ascii="Arial" w:eastAsia="Times New Roman" w:hAnsi="Arial" w:cs="Arial"/>
          <w:b/>
          <w:i/>
          <w:color w:val="0000FF"/>
        </w:rPr>
        <w:t>[Modify as necessary.] [Note: If the authorized debt is issued at any point after the end of the fiscal year and disclosed as a subsequent event, remove this paragraph from the note.]</w:t>
      </w:r>
    </w:p>
    <w:p w14:paraId="2292421C" w14:textId="3F76908C" w:rsidR="001F2102" w:rsidRPr="00841121" w:rsidRDefault="00C667E6" w:rsidP="001F2102">
      <w:pPr>
        <w:tabs>
          <w:tab w:val="left" w:pos="1560"/>
        </w:tabs>
        <w:spacing w:after="240" w:line="240" w:lineRule="auto"/>
        <w:ind w:left="1915" w:hanging="475"/>
        <w:jc w:val="both"/>
        <w:rPr>
          <w:rFonts w:ascii="Arial" w:eastAsia="Times New Roman" w:hAnsi="Arial" w:cs="Arial"/>
          <w:b/>
          <w:i/>
        </w:rPr>
      </w:pPr>
      <w:r>
        <w:rPr>
          <w:rFonts w:ascii="Arial" w:eastAsia="Times New Roman" w:hAnsi="Arial" w:cs="Arial"/>
          <w:b/>
        </w:rPr>
        <w:t>F</w:t>
      </w:r>
      <w:r w:rsidR="001F2102" w:rsidRPr="004031C8">
        <w:rPr>
          <w:rFonts w:ascii="Arial" w:eastAsia="Times New Roman" w:hAnsi="Arial" w:cs="Arial"/>
          <w:b/>
        </w:rPr>
        <w:t>.</w:t>
      </w:r>
      <w:r w:rsidR="001F2102" w:rsidRPr="004031C8">
        <w:rPr>
          <w:rFonts w:ascii="Arial" w:eastAsia="Times New Roman" w:hAnsi="Arial" w:cs="Arial"/>
          <w:b/>
        </w:rPr>
        <w:tab/>
        <w:t>Demand</w:t>
      </w:r>
      <w:r w:rsidR="001F2102" w:rsidRPr="00841121">
        <w:rPr>
          <w:rFonts w:ascii="Arial" w:eastAsia="Times New Roman" w:hAnsi="Arial" w:cs="Arial"/>
          <w:b/>
        </w:rPr>
        <w:t xml:space="preserve"> Bonds </w:t>
      </w:r>
      <w:r w:rsidR="001F2102" w:rsidRPr="00841121">
        <w:rPr>
          <w:rFonts w:ascii="Arial" w:eastAsia="Times New Roman" w:hAnsi="Arial" w:cs="Arial"/>
        </w:rPr>
        <w:t>-</w:t>
      </w:r>
      <w:r w:rsidR="001F2102" w:rsidRPr="00841121">
        <w:rPr>
          <w:rFonts w:ascii="Arial" w:eastAsia="Times New Roman" w:hAnsi="Arial" w:cs="Arial"/>
          <w:b/>
        </w:rPr>
        <w:t xml:space="preserve"> </w:t>
      </w:r>
      <w:r w:rsidR="001F2102" w:rsidRPr="00841121">
        <w:rPr>
          <w:rFonts w:ascii="Arial" w:eastAsia="Times New Roman" w:hAnsi="Arial" w:cs="Arial"/>
        </w:rPr>
        <w:t>Included in bonds payable are several variable rate demand bond issues. Demand bonds are securities that contain a “put” feature that allows bondholders to demand payment before the maturity of the debt upon proper notice to the University’s remarketing or paying agents.</w:t>
      </w:r>
    </w:p>
    <w:p w14:paraId="5FFEE903" w14:textId="6239DF3F"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w:t>
      </w:r>
      <w:r w:rsidR="0007423F">
        <w:rPr>
          <w:rFonts w:ascii="Arial" w:eastAsia="Times New Roman" w:hAnsi="Arial" w:cs="Arial"/>
          <w:b/>
          <w:bCs/>
          <w:i/>
          <w:iCs/>
          <w:color w:val="0000FF"/>
        </w:rPr>
        <w:t>See GASB COD – BAL SHT &amp; OPER ST, Section D30: Demand Bonds for disclosure requirements.</w:t>
      </w:r>
      <w:r w:rsidRPr="00841121">
        <w:rPr>
          <w:rFonts w:ascii="Arial" w:eastAsia="Times New Roman" w:hAnsi="Arial" w:cs="Arial"/>
          <w:b/>
          <w:bCs/>
          <w:i/>
          <w:iCs/>
          <w:color w:val="0000FF"/>
        </w:rPr>
        <w:t>]</w:t>
      </w:r>
    </w:p>
    <w:p w14:paraId="441C0AE6" w14:textId="5F9C991E" w:rsidR="001F2102" w:rsidRPr="00C667E6" w:rsidRDefault="00C667E6" w:rsidP="00A55C0C">
      <w:pPr>
        <w:tabs>
          <w:tab w:val="left" w:pos="1560"/>
        </w:tabs>
        <w:spacing w:after="240" w:line="240" w:lineRule="auto"/>
        <w:ind w:left="1915" w:hanging="475"/>
        <w:jc w:val="both"/>
        <w:rPr>
          <w:rFonts w:ascii="Arial" w:eastAsia="Times New Roman" w:hAnsi="Arial" w:cs="Arial"/>
          <w:b/>
          <w:i/>
          <w:color w:val="0000FF"/>
        </w:rPr>
      </w:pPr>
      <w:r w:rsidRPr="00C667E6">
        <w:rPr>
          <w:rFonts w:ascii="Arial" w:eastAsia="Times New Roman" w:hAnsi="Arial" w:cs="Arial"/>
          <w:b/>
        </w:rPr>
        <w:t>G</w:t>
      </w:r>
      <w:r w:rsidR="001F2102" w:rsidRPr="00C667E6">
        <w:rPr>
          <w:rFonts w:ascii="Arial" w:eastAsia="Times New Roman" w:hAnsi="Arial" w:cs="Arial"/>
          <w:b/>
        </w:rPr>
        <w:t>.</w:t>
      </w:r>
      <w:r w:rsidR="001F2102" w:rsidRPr="00C667E6">
        <w:rPr>
          <w:rFonts w:ascii="Arial" w:eastAsia="Times New Roman" w:hAnsi="Arial" w:cs="Arial"/>
          <w:b/>
        </w:rPr>
        <w:tab/>
      </w:r>
      <w:r w:rsidR="001F2102" w:rsidRPr="00823B43">
        <w:rPr>
          <w:rFonts w:ascii="Arial" w:eastAsia="Times New Roman" w:hAnsi="Arial" w:cs="Arial"/>
          <w:b/>
          <w:color w:val="000000"/>
        </w:rPr>
        <w:t xml:space="preserve">Terms of Debt Agreements </w:t>
      </w:r>
      <w:r w:rsidR="001F2102" w:rsidRPr="00823B43">
        <w:rPr>
          <w:rFonts w:ascii="Arial" w:eastAsia="Times New Roman" w:hAnsi="Arial" w:cs="Arial"/>
          <w:color w:val="000000"/>
        </w:rPr>
        <w:t xml:space="preserve">- </w:t>
      </w:r>
      <w:r w:rsidR="001F2102" w:rsidRPr="00823B43">
        <w:rPr>
          <w:rFonts w:ascii="Arial" w:eastAsia="Times New Roman" w:hAnsi="Arial"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001F2102" w:rsidRPr="00823B43">
        <w:rPr>
          <w:rFonts w:ascii="Arial" w:eastAsia="Times New Roman" w:hAnsi="Arial" w:cs="Arial"/>
          <w:b/>
          <w:color w:val="0000FF"/>
        </w:rPr>
        <w:t xml:space="preserve"> </w:t>
      </w:r>
      <w:r w:rsidR="001F2102" w:rsidRPr="00823B43">
        <w:rPr>
          <w:rFonts w:ascii="Arial" w:eastAsia="Times New Roman" w:hAnsi="Arial" w:cs="Arial"/>
        </w:rPr>
        <w:t>The University’s debt agreements are subject to the following collateral requirements and terms with finance-related consequences:</w:t>
      </w:r>
      <w:r w:rsidR="001F2102" w:rsidRPr="00823B43">
        <w:rPr>
          <w:rFonts w:ascii="Arial" w:eastAsia="Times New Roman" w:hAnsi="Arial" w:cs="Arial"/>
          <w:b/>
          <w:i/>
          <w:color w:val="0000FF"/>
        </w:rPr>
        <w:t xml:space="preserve"> [Modify as necessary.]</w:t>
      </w:r>
    </w:p>
    <w:p w14:paraId="02DAF81E" w14:textId="77777777" w:rsidR="001F2102" w:rsidRPr="00C667E6" w:rsidRDefault="001F2102" w:rsidP="00A55C0C">
      <w:pPr>
        <w:spacing w:after="240" w:line="240" w:lineRule="auto"/>
        <w:ind w:left="1915"/>
        <w:jc w:val="both"/>
        <w:rPr>
          <w:rFonts w:ascii="Arial" w:eastAsia="Times New Roman" w:hAnsi="Arial" w:cs="Arial"/>
          <w:b/>
        </w:rPr>
      </w:pPr>
      <w:r w:rsidRPr="00823B43">
        <w:rPr>
          <w:rFonts w:ascii="Arial" w:eastAsia="Times New Roman" w:hAnsi="Arial" w:cs="Arial"/>
          <w:b/>
        </w:rPr>
        <w:t xml:space="preserve">Revenue Bonds Payable </w:t>
      </w:r>
      <w:r w:rsidRPr="00823B43">
        <w:rPr>
          <w:rFonts w:ascii="Arial" w:eastAsia="Times New Roman" w:hAnsi="Arial" w:cs="Arial"/>
        </w:rPr>
        <w:t>-</w:t>
      </w:r>
      <w:r w:rsidRPr="00823B43">
        <w:rPr>
          <w:rFonts w:ascii="Arial" w:eastAsia="Times New Roman" w:hAnsi="Arial" w:cs="Arial"/>
          <w:b/>
        </w:rPr>
        <w:t xml:space="preserve"> </w:t>
      </w:r>
      <w:r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256D5338" w14:textId="77777777" w:rsidR="001F2102" w:rsidRPr="00C667E6" w:rsidRDefault="001F2102" w:rsidP="00A55C0C">
      <w:pPr>
        <w:spacing w:after="240" w:line="240" w:lineRule="auto"/>
        <w:ind w:left="1915"/>
        <w:jc w:val="both"/>
        <w:rPr>
          <w:rFonts w:ascii="Arial" w:eastAsia="Times New Roman" w:hAnsi="Arial" w:cs="Arial"/>
          <w:b/>
          <w:i/>
          <w:color w:val="0000FF"/>
        </w:rPr>
      </w:pPr>
      <w:r w:rsidRPr="00823B43">
        <w:rPr>
          <w:rFonts w:ascii="Arial" w:eastAsia="Times New Roman" w:hAnsi="Arial" w:cs="Arial"/>
          <w:b/>
        </w:rPr>
        <w:t xml:space="preserve">Special Indebtedness </w:t>
      </w:r>
      <w:r w:rsidRPr="00823B43">
        <w:rPr>
          <w:rFonts w:ascii="Arial" w:eastAsia="Times New Roman" w:hAnsi="Arial" w:cs="Arial"/>
        </w:rPr>
        <w:t>-</w:t>
      </w:r>
      <w:r w:rsidRPr="00823B43">
        <w:rPr>
          <w:rFonts w:ascii="Arial" w:eastAsia="Times New Roman" w:hAnsi="Arial" w:cs="Arial"/>
          <w:b/>
        </w:rPr>
        <w:t xml:space="preserve"> </w:t>
      </w:r>
      <w:r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6E1E4749" w14:textId="1AF9AEB5" w:rsidR="001F2102" w:rsidRPr="00C667E6" w:rsidRDefault="00AA3D9C" w:rsidP="00A55C0C">
      <w:pPr>
        <w:spacing w:after="240" w:line="240" w:lineRule="auto"/>
        <w:ind w:left="1915"/>
        <w:jc w:val="both"/>
        <w:rPr>
          <w:rFonts w:ascii="Arial" w:eastAsia="Times New Roman" w:hAnsi="Arial" w:cs="Arial"/>
          <w:b/>
        </w:rPr>
      </w:pPr>
      <w:r w:rsidRPr="00823B43">
        <w:rPr>
          <w:rFonts w:ascii="Arial" w:eastAsia="Times New Roman" w:hAnsi="Arial" w:cs="Arial"/>
          <w:b/>
        </w:rPr>
        <w:lastRenderedPageBreak/>
        <w:t>Bonds/</w:t>
      </w:r>
      <w:r w:rsidR="001F2102" w:rsidRPr="00823B43">
        <w:rPr>
          <w:rFonts w:ascii="Arial" w:eastAsia="Times New Roman" w:hAnsi="Arial" w:cs="Arial"/>
          <w:b/>
        </w:rPr>
        <w:t xml:space="preserve">Notes from Direct Placements </w:t>
      </w:r>
      <w:r w:rsidR="001F2102" w:rsidRPr="00823B43">
        <w:rPr>
          <w:rFonts w:ascii="Arial" w:eastAsia="Times New Roman" w:hAnsi="Arial" w:cs="Arial"/>
        </w:rPr>
        <w:t>-</w:t>
      </w:r>
      <w:r w:rsidR="001F2102" w:rsidRPr="00823B43">
        <w:rPr>
          <w:rFonts w:ascii="Arial" w:eastAsia="Times New Roman" w:hAnsi="Arial" w:cs="Arial"/>
          <w:b/>
        </w:rPr>
        <w:t xml:space="preserve"> </w:t>
      </w:r>
      <w:r w:rsidR="001F2102"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1AA1B85A" w14:textId="5A37ABB7" w:rsidR="001F2102" w:rsidRPr="00C667E6" w:rsidRDefault="001F2102" w:rsidP="00A55C0C">
      <w:pPr>
        <w:spacing w:after="240" w:line="240" w:lineRule="auto"/>
        <w:ind w:left="1915"/>
        <w:jc w:val="both"/>
        <w:rPr>
          <w:rFonts w:ascii="Arial" w:eastAsia="Times New Roman" w:hAnsi="Arial" w:cs="Arial"/>
          <w:b/>
        </w:rPr>
      </w:pPr>
      <w:r w:rsidRPr="00823B43">
        <w:rPr>
          <w:rFonts w:ascii="Arial" w:eastAsia="Times New Roman" w:hAnsi="Arial" w:cs="Arial"/>
          <w:b/>
        </w:rPr>
        <w:t xml:space="preserve">Notes from Direct Borrowings </w:t>
      </w:r>
      <w:r w:rsidRPr="00823B43">
        <w:rPr>
          <w:rFonts w:ascii="Arial" w:eastAsia="Times New Roman" w:hAnsi="Arial" w:cs="Arial"/>
        </w:rPr>
        <w:t xml:space="preserve">- </w:t>
      </w:r>
      <w:r w:rsidRPr="00823B43">
        <w:rPr>
          <w:rFonts w:ascii="Arial" w:eastAsia="Times New Roman" w:hAnsi="Arial" w:cs="Arial"/>
          <w:b/>
          <w:i/>
          <w:color w:val="0000FF"/>
        </w:rPr>
        <w:t>[Disclose the following for the University’s ESCO note:]</w:t>
      </w:r>
      <w:r w:rsidRPr="00823B43">
        <w:rPr>
          <w:rFonts w:ascii="Arial" w:eastAsia="Times New Roman" w:hAnsi="Arial" w:cs="Arial"/>
          <w:b/>
          <w:i/>
        </w:rPr>
        <w:t xml:space="preserve"> </w:t>
      </w:r>
      <w:r w:rsidRPr="00823B43">
        <w:rPr>
          <w:rFonts w:ascii="Arial" w:eastAsia="Times New Roman" w:hAnsi="Arial" w:cs="Arial"/>
        </w:rPr>
        <w:t>The University has pledged the energy savings improvements installed in its buildings and other structures as collateral for the UNC System Guaranteed Energy Savings Installment Financing Agreement dated September 1, 2014. This agreement also contains provisions related to events of default and remedies. Significant to these provisions, an event of default occurs when: (1) the University fails to pay an installment payment when due, (2) an event of nonappropriation from the State occurs, (3) insurance coverage on the asset is not maintained, or (4) the University fails to perform any warranty, covenant, condition, or agreement within thirty days of receiving written notice by the lender or fails to diligently pursue corrective action for matters that cannot be reasonabl</w:t>
      </w:r>
      <w:r w:rsidR="00BA5C5D" w:rsidRPr="00823B43">
        <w:rPr>
          <w:rFonts w:ascii="Arial" w:eastAsia="Times New Roman" w:hAnsi="Arial" w:cs="Arial"/>
        </w:rPr>
        <w:t>y</w:t>
      </w:r>
      <w:r w:rsidRPr="00823B43">
        <w:rPr>
          <w:rFonts w:ascii="Arial" w:eastAsia="Times New Roman" w:hAnsi="Arial" w:cs="Arial"/>
        </w:rPr>
        <w:t xml:space="preserve"> corrected within thirty days.</w:t>
      </w:r>
    </w:p>
    <w:p w14:paraId="492A1FD9" w14:textId="77777777" w:rsidR="001F2102" w:rsidRPr="00823B43"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rPr>
        <w:t xml:space="preserve">Upon the occurrence of any event of default, the lender may, without any further demand or notice, declare the unpaid principal amount plus any accrued and unpaid interest be due and payable immediately. The lender may also exercise all remedies available by law or in the equity provided under the agreement, including sale of the secured assets, and apply the proceeds of any such sale to the amounts due after deducting all costs and expenses related to the recovery, repair, storage, and sale of the secured assets, including court costs and reasonable attorneys’ fees incurred. </w:t>
      </w:r>
    </w:p>
    <w:p w14:paraId="7014A8C9" w14:textId="77777777" w:rsidR="001F2102" w:rsidRPr="00823B43"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b/>
          <w:i/>
          <w:color w:val="0000FF"/>
        </w:rPr>
        <w:t>[Describe assets pledged as collateral and significant terms for other notes from direct borrowings. Similar terms can be referenced for multiple borrowings, as applicable. Omit if not applicable.]</w:t>
      </w:r>
    </w:p>
    <w:p w14:paraId="639C28DE" w14:textId="77777777" w:rsidR="001F2102" w:rsidRPr="00C667E6"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b/>
        </w:rPr>
        <w:t>Capital Leases</w:t>
      </w:r>
      <w:r w:rsidRPr="00823B43">
        <w:rPr>
          <w:rFonts w:ascii="Arial" w:eastAsia="Times New Roman" w:hAnsi="Arial" w:cs="Arial"/>
        </w:rPr>
        <w:t xml:space="preserve"> </w:t>
      </w:r>
      <w:r w:rsidRPr="00823B43">
        <w:rPr>
          <w:rFonts w:ascii="Arial" w:eastAsia="Times New Roman" w:hAnsi="Arial" w:cs="Arial"/>
          <w:b/>
        </w:rPr>
        <w:t>Payable</w:t>
      </w:r>
      <w:r w:rsidRPr="00823B43">
        <w:rPr>
          <w:rFonts w:ascii="Arial" w:eastAsia="Times New Roman" w:hAnsi="Arial" w:cs="Arial"/>
        </w:rPr>
        <w:t xml:space="preserve"> - </w:t>
      </w:r>
      <w:r w:rsidRPr="00823B43">
        <w:rPr>
          <w:rFonts w:ascii="Arial" w:eastAsia="Times New Roman" w:hAnsi="Arial" w:cs="Arial"/>
          <w:b/>
          <w:i/>
          <w:color w:val="0000FF"/>
        </w:rPr>
        <w:t>[Per GASB 88 paragraph 4, these disclosure requirements only apply to leases that are reported as a financed purchase of the underlying asset. For qualifying leases, describe assets pledged as collateral and significant terms. Similar terms can be referenced for multiple leases, as applicable. Omit if not applicable.]</w:t>
      </w:r>
    </w:p>
    <w:p w14:paraId="78D8C49B" w14:textId="77777777" w:rsidR="001F2102" w:rsidRPr="00823B43" w:rsidRDefault="001F2102" w:rsidP="00A55C0C">
      <w:pPr>
        <w:spacing w:after="240" w:line="240" w:lineRule="auto"/>
        <w:ind w:left="1915"/>
        <w:jc w:val="both"/>
        <w:rPr>
          <w:rFonts w:ascii="Arial" w:eastAsia="Times New Roman" w:hAnsi="Arial" w:cs="Arial"/>
          <w:b/>
          <w:i/>
          <w:color w:val="0000FF"/>
        </w:rPr>
      </w:pPr>
      <w:r w:rsidRPr="00823B43">
        <w:rPr>
          <w:rFonts w:ascii="Arial" w:eastAsia="Times New Roman" w:hAnsi="Arial" w:cs="Arial"/>
          <w:b/>
        </w:rPr>
        <w:t xml:space="preserve">Bond Anticipation Notes </w:t>
      </w:r>
      <w:r w:rsidRPr="00823B43">
        <w:rPr>
          <w:rFonts w:ascii="Arial" w:eastAsia="Times New Roman" w:hAnsi="Arial" w:cs="Arial"/>
        </w:rPr>
        <w:t xml:space="preserve">- </w:t>
      </w:r>
      <w:r w:rsidRPr="00823B43">
        <w:rPr>
          <w:rFonts w:ascii="Arial" w:eastAsia="Times New Roman" w:hAnsi="Arial" w:cs="Arial"/>
          <w:b/>
          <w:i/>
          <w:color w:val="0000FF"/>
        </w:rPr>
        <w:t>[Describe assets pledged as collateral and significant terms. Similar terms can be referenced for multiple notes, as applicable. Omit if not applicable.]</w:t>
      </w:r>
    </w:p>
    <w:p w14:paraId="2EFB6718" w14:textId="2FA25634" w:rsidR="001F2102" w:rsidRPr="00A55C0C" w:rsidRDefault="001F2102" w:rsidP="00A55C0C">
      <w:pPr>
        <w:spacing w:after="240" w:line="240" w:lineRule="auto"/>
        <w:ind w:left="1915"/>
        <w:jc w:val="both"/>
        <w:rPr>
          <w:rFonts w:ascii="Arial" w:eastAsia="Times New Roman" w:hAnsi="Arial" w:cs="Arial"/>
          <w:i/>
          <w:color w:val="0000FF"/>
        </w:rPr>
      </w:pPr>
      <w:r w:rsidRPr="00823B43">
        <w:rPr>
          <w:rFonts w:ascii="Arial" w:eastAsia="Times New Roman" w:hAnsi="Arial" w:cs="Arial"/>
          <w:b/>
          <w:i/>
          <w:color w:val="0000FF"/>
        </w:rPr>
        <w:t>[Note to preparer: modify components above as necessary and add any additional debt components reported (e.g. capital appreciation bonds)]</w:t>
      </w:r>
    </w:p>
    <w:p w14:paraId="6EC2B2DB" w14:textId="6FA6AC19" w:rsidR="001F2102" w:rsidRPr="00841121" w:rsidRDefault="00C667E6" w:rsidP="001F2102">
      <w:pPr>
        <w:tabs>
          <w:tab w:val="left" w:pos="1560"/>
        </w:tabs>
        <w:spacing w:after="240" w:line="240" w:lineRule="auto"/>
        <w:ind w:left="1915" w:hanging="475"/>
        <w:jc w:val="both"/>
        <w:rPr>
          <w:rFonts w:ascii="Arial" w:eastAsia="Times New Roman" w:hAnsi="Arial" w:cs="Arial"/>
          <w:b/>
        </w:rPr>
      </w:pPr>
      <w:r>
        <w:rPr>
          <w:rFonts w:ascii="Arial" w:eastAsia="Times New Roman" w:hAnsi="Arial" w:cs="Arial"/>
          <w:b/>
        </w:rPr>
        <w:t>H</w:t>
      </w:r>
      <w:r w:rsidR="001F2102" w:rsidRPr="00A553D5">
        <w:rPr>
          <w:rFonts w:ascii="Arial" w:eastAsia="Times New Roman" w:hAnsi="Arial" w:cs="Arial"/>
          <w:b/>
        </w:rPr>
        <w:t>.</w:t>
      </w:r>
      <w:r w:rsidR="001F2102" w:rsidRPr="00A553D5">
        <w:rPr>
          <w:rFonts w:ascii="Arial" w:eastAsia="Times New Roman" w:hAnsi="Arial" w:cs="Arial"/>
          <w:b/>
        </w:rPr>
        <w:tab/>
        <w:t>Bond Defeasance</w:t>
      </w:r>
      <w:r w:rsidR="001F2102" w:rsidRPr="00A553D5">
        <w:rPr>
          <w:rFonts w:ascii="Arial" w:eastAsia="Times New Roman" w:hAnsi="Arial" w:cs="Arial"/>
        </w:rPr>
        <w:t xml:space="preserve"> - The University has extinguished long-term debt obligations</w:t>
      </w:r>
      <w:r w:rsidR="001F2102" w:rsidRPr="00841121">
        <w:rPr>
          <w:rFonts w:ascii="Arial" w:eastAsia="Times New Roman" w:hAnsi="Arial" w:cs="Arial"/>
        </w:rPr>
        <w:t xml:space="preserve"> by the issuance of new long-term debt instruments as follows:</w:t>
      </w:r>
    </w:p>
    <w:p w14:paraId="3E546C53" w14:textId="77777777" w:rsidR="001F2102" w:rsidRPr="00841121" w:rsidRDefault="001F2102" w:rsidP="001F2102">
      <w:pPr>
        <w:spacing w:before="120" w:after="120" w:line="240" w:lineRule="auto"/>
        <w:ind w:left="1440"/>
        <w:jc w:val="center"/>
        <w:rPr>
          <w:rFonts w:ascii="Arial" w:eastAsia="Times New Roman" w:hAnsi="Arial" w:cs="Arial"/>
          <w:b/>
          <w:color w:val="0000FF"/>
        </w:rPr>
      </w:pPr>
      <w:r>
        <w:rPr>
          <w:rFonts w:ascii="Arial" w:eastAsia="Times New Roman" w:hAnsi="Arial" w:cs="Arial"/>
          <w:b/>
          <w:i/>
          <w:color w:val="0000FF"/>
        </w:rPr>
        <w:t>[Example of a current refunding:</w:t>
      </w:r>
      <w:r w:rsidRPr="00841121">
        <w:rPr>
          <w:rFonts w:ascii="Arial" w:eastAsia="Times New Roman" w:hAnsi="Arial" w:cs="Arial"/>
          <w:b/>
          <w:i/>
          <w:color w:val="0000FF"/>
        </w:rPr>
        <w:t>]</w:t>
      </w:r>
    </w:p>
    <w:p w14:paraId="47CC943A"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 xml:space="preserve">On </w:t>
      </w:r>
      <w:r w:rsidRPr="00841121">
        <w:rPr>
          <w:rFonts w:ascii="Arial" w:eastAsia="Times New Roman" w:hAnsi="Arial" w:cs="Arial"/>
          <w:b/>
          <w:color w:val="0000FF"/>
        </w:rPr>
        <w:t>[date]</w:t>
      </w:r>
      <w:r w:rsidRPr="00841121">
        <w:rPr>
          <w:rFonts w:ascii="Arial" w:eastAsia="Times New Roman" w:hAnsi="Arial" w:cs="Arial"/>
        </w:rPr>
        <w:t xml:space="preserve"> the University issued $_______ in </w:t>
      </w:r>
      <w:r w:rsidRPr="00841121">
        <w:rPr>
          <w:rFonts w:ascii="Arial" w:eastAsia="Times New Roman" w:hAnsi="Arial" w:cs="Arial"/>
          <w:b/>
          <w:color w:val="0000FF"/>
        </w:rPr>
        <w:t>[Title of New Bond Issue]</w:t>
      </w:r>
      <w:r w:rsidRPr="00841121">
        <w:rPr>
          <w:rFonts w:ascii="Arial" w:eastAsia="Times New Roman" w:hAnsi="Arial" w:cs="Arial"/>
        </w:rPr>
        <w:t xml:space="preserve"> refunding bonds with an average interest rate of ___%. The bonds were issued for a current refunding of $______ of outstanding </w:t>
      </w:r>
      <w:r w:rsidRPr="00841121">
        <w:rPr>
          <w:rFonts w:ascii="Arial" w:eastAsia="Times New Roman" w:hAnsi="Arial" w:cs="Arial"/>
          <w:b/>
          <w:color w:val="0000FF"/>
        </w:rPr>
        <w:t>[Title of Old Bond Issue]</w:t>
      </w:r>
      <w:r w:rsidRPr="00841121">
        <w:rPr>
          <w:rFonts w:ascii="Arial" w:eastAsia="Times New Roman" w:hAnsi="Arial" w:cs="Arial"/>
          <w:i/>
        </w:rPr>
        <w:t xml:space="preserve"> </w:t>
      </w:r>
      <w:r w:rsidRPr="00841121">
        <w:rPr>
          <w:rFonts w:ascii="Arial" w:eastAsia="Times New Roman" w:hAnsi="Arial" w:cs="Arial"/>
        </w:rPr>
        <w:t xml:space="preserve">bonds with an average interest rate of ____%. The refunding was undertaken to reduce total debt service payments by </w:t>
      </w:r>
      <w:r w:rsidRPr="00483131">
        <w:rPr>
          <w:rFonts w:ascii="Arial" w:eastAsia="Times New Roman" w:hAnsi="Arial" w:cs="Arial"/>
        </w:rPr>
        <w:t xml:space="preserve">$______ over the next ___ years and resulted in an economic gain of $_______.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[Note to Preparer: Universities should review trust or escrow agreements, bond indentures, etc. to determine if the substitution of risk-free monetary assets for in-substance defeasance transactions is prohibited. If substitution is prohibited, delete the last sentence in the paragraph above.]</w:t>
      </w:r>
    </w:p>
    <w:p w14:paraId="0E5F5A60" w14:textId="77777777" w:rsidR="001F2102" w:rsidRPr="00483131" w:rsidRDefault="001F2102" w:rsidP="001F2102">
      <w:pPr>
        <w:spacing w:before="120" w:after="120" w:line="240" w:lineRule="auto"/>
        <w:ind w:left="1440"/>
        <w:jc w:val="center"/>
        <w:rPr>
          <w:rFonts w:ascii="Arial" w:eastAsia="Times New Roman" w:hAnsi="Arial" w:cs="Arial"/>
          <w:b/>
          <w:color w:val="0000FF"/>
        </w:rPr>
      </w:pPr>
      <w:r w:rsidRPr="00483131">
        <w:rPr>
          <w:rFonts w:ascii="Arial" w:eastAsia="Times New Roman" w:hAnsi="Arial" w:cs="Arial"/>
          <w:b/>
          <w:i/>
          <w:color w:val="0000FF"/>
        </w:rPr>
        <w:t>[Example of a current year advance refunding.]</w:t>
      </w:r>
    </w:p>
    <w:p w14:paraId="7B1ADE87" w14:textId="4B2396BD" w:rsidR="001F2102" w:rsidRPr="0084112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On </w:t>
      </w:r>
      <w:r w:rsidRPr="00483131">
        <w:rPr>
          <w:rFonts w:ascii="Arial" w:eastAsia="Times New Roman" w:hAnsi="Arial" w:cs="Arial"/>
          <w:b/>
          <w:color w:val="0000FF"/>
        </w:rPr>
        <w:t>[date]</w:t>
      </w:r>
      <w:r w:rsidRPr="00483131">
        <w:rPr>
          <w:rFonts w:ascii="Arial" w:eastAsia="Times New Roman" w:hAnsi="Arial" w:cs="Arial"/>
        </w:rPr>
        <w:t xml:space="preserve"> the University issued $_______ in </w:t>
      </w:r>
      <w:r w:rsidRPr="00483131">
        <w:rPr>
          <w:rFonts w:ascii="Arial" w:eastAsia="Times New Roman" w:hAnsi="Arial" w:cs="Arial"/>
          <w:b/>
          <w:color w:val="0000FF"/>
        </w:rPr>
        <w:t>[Title of New Bond Issue]</w:t>
      </w:r>
      <w:r w:rsidRPr="00483131">
        <w:rPr>
          <w:rFonts w:ascii="Arial" w:eastAsia="Times New Roman" w:hAnsi="Arial" w:cs="Arial"/>
        </w:rPr>
        <w:t xml:space="preserve"> refunding bonds with an average interest rate of ___%. The bonds were issued to advance refund $______ of outstanding </w:t>
      </w:r>
      <w:r w:rsidRPr="00483131">
        <w:rPr>
          <w:rFonts w:ascii="Arial" w:eastAsia="Times New Roman" w:hAnsi="Arial" w:cs="Arial"/>
          <w:b/>
          <w:color w:val="0000FF"/>
        </w:rPr>
        <w:t>[Title of Old Bond Issue]</w:t>
      </w:r>
      <w:r w:rsidRPr="00483131">
        <w:rPr>
          <w:rFonts w:ascii="Arial" w:eastAsia="Times New Roman" w:hAnsi="Arial" w:cs="Arial"/>
          <w:i/>
        </w:rPr>
        <w:t xml:space="preserve"> </w:t>
      </w:r>
      <w:r w:rsidRPr="00483131">
        <w:rPr>
          <w:rFonts w:ascii="Arial" w:eastAsia="Times New Roman" w:hAnsi="Arial" w:cs="Arial"/>
        </w:rPr>
        <w:t xml:space="preserve">bonds with an average interest rate of ____%. The net proceeds of the refunding bonds </w:t>
      </w:r>
      <w:r w:rsidRPr="00483131">
        <w:rPr>
          <w:rFonts w:ascii="Arial" w:eastAsia="Times New Roman" w:hAnsi="Arial" w:cs="Arial"/>
          <w:i/>
        </w:rPr>
        <w:t xml:space="preserve">[along with other resources] </w:t>
      </w:r>
      <w:r w:rsidRPr="00483131">
        <w:rPr>
          <w:rFonts w:ascii="Arial" w:eastAsia="Times New Roman" w:hAnsi="Arial" w:cs="Arial"/>
        </w:rPr>
        <w:t xml:space="preserve">were used to purchase U.S. government securities. These securities were deposited into an irrevocable trust to provide for all future debt service payments on the refunded bonds. As a result, the refunded bonds are considered to be defeased and the liability has been removed from the University’s Statement of Net Position.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 xml:space="preserve">[Note to Preparer: Universities should review trust or escrow agreements, bond indentures, etc. to determine if the substitution of risk-free monetary assets for in-substance defeasance transactions is prohibited. If substitution is prohibited, delete the previous sentence.] </w:t>
      </w:r>
      <w:r w:rsidRPr="00483131">
        <w:rPr>
          <w:rFonts w:ascii="Arial" w:eastAsia="Times New Roman" w:hAnsi="Arial" w:cs="Arial"/>
        </w:rPr>
        <w:t>This advance refunding was undertaken to reduce total debt service payments</w:t>
      </w:r>
      <w:r w:rsidRPr="00841121">
        <w:rPr>
          <w:rFonts w:ascii="Arial" w:eastAsia="Times New Roman" w:hAnsi="Arial" w:cs="Arial"/>
        </w:rPr>
        <w:t xml:space="preserve"> by $_____ over the next ___years and resulted in an economic</w:t>
      </w:r>
      <w:r>
        <w:rPr>
          <w:rFonts w:ascii="Arial" w:eastAsia="Times New Roman" w:hAnsi="Arial" w:cs="Arial"/>
        </w:rPr>
        <w:t xml:space="preserve"> gain of $____. At June 30, 20</w:t>
      </w:r>
      <w:r w:rsidR="00C667E6">
        <w:rPr>
          <w:rFonts w:ascii="Arial" w:eastAsia="Times New Roman" w:hAnsi="Arial" w:cs="Arial"/>
        </w:rPr>
        <w:t>2</w:t>
      </w:r>
      <w:r w:rsidR="004A44DE">
        <w:rPr>
          <w:rFonts w:ascii="Arial" w:eastAsia="Times New Roman" w:hAnsi="Arial" w:cs="Arial"/>
        </w:rPr>
        <w:t>1</w:t>
      </w:r>
      <w:r w:rsidRPr="00841121">
        <w:rPr>
          <w:rFonts w:ascii="Arial" w:eastAsia="Times New Roman" w:hAnsi="Arial" w:cs="Arial"/>
        </w:rPr>
        <w:t xml:space="preserve">, the outstanding balance was $_______ for the defeased </w:t>
      </w:r>
      <w:r w:rsidRPr="00841121">
        <w:rPr>
          <w:rFonts w:ascii="Arial" w:eastAsia="Times New Roman" w:hAnsi="Arial" w:cs="Arial"/>
          <w:b/>
          <w:color w:val="0000FF"/>
        </w:rPr>
        <w:t>[Title of Old Issue]</w:t>
      </w:r>
      <w:r w:rsidRPr="00841121">
        <w:rPr>
          <w:rFonts w:ascii="Arial" w:eastAsia="Times New Roman" w:hAnsi="Arial" w:cs="Arial"/>
          <w:i/>
        </w:rPr>
        <w:t xml:space="preserve"> </w:t>
      </w:r>
      <w:r w:rsidRPr="00841121">
        <w:rPr>
          <w:rFonts w:ascii="Arial" w:eastAsia="Times New Roman" w:hAnsi="Arial" w:cs="Arial"/>
        </w:rPr>
        <w:t>bonds.</w:t>
      </w:r>
    </w:p>
    <w:p w14:paraId="50D7D016" w14:textId="018237CE"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Prior Year Defeasances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During prior years, the University defeased certain bonds by placing the proceeds of new bonds in an irrevocable trust to provide for all future debt service payments on the old bonds. Accordingly, the trust account assets and the liability for the defeased bonds are not included in the University’s financ</w:t>
      </w:r>
      <w:r>
        <w:rPr>
          <w:rFonts w:ascii="Arial" w:eastAsia="Times New Roman" w:hAnsi="Arial" w:cs="Arial"/>
        </w:rPr>
        <w:t>ial statements. At June 30, 20</w:t>
      </w:r>
      <w:r w:rsidR="00C667E6">
        <w:rPr>
          <w:rFonts w:ascii="Arial" w:eastAsia="Times New Roman" w:hAnsi="Arial" w:cs="Arial"/>
        </w:rPr>
        <w:t>2</w:t>
      </w:r>
      <w:r w:rsidR="004A44DE">
        <w:rPr>
          <w:rFonts w:ascii="Arial" w:eastAsia="Times New Roman" w:hAnsi="Arial" w:cs="Arial"/>
        </w:rPr>
        <w:t>1</w:t>
      </w:r>
      <w:r w:rsidRPr="00841121">
        <w:rPr>
          <w:rFonts w:ascii="Arial" w:eastAsia="Times New Roman" w:hAnsi="Arial" w:cs="Arial"/>
        </w:rPr>
        <w:t xml:space="preserve">, the outstanding balance of prior year </w:t>
      </w:r>
      <w:r>
        <w:rPr>
          <w:rFonts w:ascii="Arial" w:eastAsia="Times New Roman" w:hAnsi="Arial" w:cs="Arial"/>
        </w:rPr>
        <w:t xml:space="preserve">defeased bonds </w:t>
      </w:r>
      <w:r w:rsidRPr="00483131">
        <w:rPr>
          <w:rFonts w:ascii="Arial" w:eastAsia="Times New Roman" w:hAnsi="Arial" w:cs="Arial"/>
        </w:rPr>
        <w:t>was $_________.</w:t>
      </w:r>
    </w:p>
    <w:p w14:paraId="0256BD54" w14:textId="42DBD2BA" w:rsidR="001F2102" w:rsidRPr="00483131" w:rsidRDefault="001F2102" w:rsidP="001F2102">
      <w:pPr>
        <w:spacing w:after="240" w:line="240" w:lineRule="auto"/>
        <w:ind w:left="1915"/>
        <w:jc w:val="both"/>
        <w:rPr>
          <w:rFonts w:ascii="Arial" w:hAnsi="Arial" w:cs="Arial"/>
        </w:rPr>
      </w:pPr>
      <w:r w:rsidRPr="00483131">
        <w:rPr>
          <w:rFonts w:ascii="Arial" w:hAnsi="Arial" w:cs="Arial"/>
        </w:rPr>
        <w:t xml:space="preserve">For certain prior year defeasances, the substitution of essentially risk-free monetary assets with monetary assets that are </w:t>
      </w:r>
      <w:r w:rsidR="00C03D44">
        <w:rPr>
          <w:rFonts w:ascii="Arial" w:hAnsi="Arial" w:cs="Arial"/>
        </w:rPr>
        <w:t xml:space="preserve">not </w:t>
      </w:r>
      <w:r w:rsidRPr="00483131">
        <w:rPr>
          <w:rFonts w:ascii="Arial" w:hAnsi="Arial" w:cs="Arial"/>
        </w:rPr>
        <w:t xml:space="preserve">essentially risk-free is not prohibited. At June 30, </w:t>
      </w:r>
      <w:r>
        <w:rPr>
          <w:rFonts w:ascii="Arial" w:hAnsi="Arial" w:cs="Arial"/>
        </w:rPr>
        <w:t>20</w:t>
      </w:r>
      <w:r w:rsidR="00C667E6">
        <w:rPr>
          <w:rFonts w:ascii="Arial" w:hAnsi="Arial" w:cs="Arial"/>
        </w:rPr>
        <w:t>2</w:t>
      </w:r>
      <w:r w:rsidR="004A44DE">
        <w:rPr>
          <w:rFonts w:ascii="Arial" w:hAnsi="Arial" w:cs="Arial"/>
        </w:rPr>
        <w:t>1</w:t>
      </w:r>
      <w:r w:rsidRPr="00483131">
        <w:rPr>
          <w:rFonts w:ascii="Arial" w:hAnsi="Arial" w:cs="Arial"/>
        </w:rPr>
        <w:t xml:space="preserve">, the outstanding balance of prior year defeased bonds for which substitution is not prohibited was $________. </w:t>
      </w:r>
      <w:r w:rsidRPr="00483131">
        <w:rPr>
          <w:rFonts w:ascii="Arial" w:hAnsi="Arial" w:cs="Arial"/>
          <w:b/>
          <w:i/>
          <w:color w:val="0000FF"/>
        </w:rPr>
        <w:t xml:space="preserve">[Note to Preparer: Universities should review trust or escrow agreements, bond indentures, etc. to determine if the substitution of </w:t>
      </w:r>
      <w:r w:rsidRPr="00483131">
        <w:rPr>
          <w:rFonts w:ascii="Arial" w:hAnsi="Arial" w:cs="Arial"/>
          <w:b/>
          <w:i/>
          <w:color w:val="0000FF"/>
        </w:rPr>
        <w:lastRenderedPageBreak/>
        <w:t>risk-free monetary assets for in-substance defeasance transactions is prohibited. Delete this paragraph if substitution is prohibited.]</w:t>
      </w:r>
      <w:r w:rsidRPr="00483131">
        <w:rPr>
          <w:rFonts w:ascii="Arial" w:hAnsi="Arial" w:cs="Arial"/>
        </w:rPr>
        <w:t xml:space="preserve"> </w:t>
      </w:r>
    </w:p>
    <w:p w14:paraId="54A9F11E" w14:textId="77777777" w:rsidR="001F2102" w:rsidRPr="008A4D13" w:rsidRDefault="001F2102" w:rsidP="001F2102">
      <w:pPr>
        <w:spacing w:after="240" w:line="240" w:lineRule="auto"/>
        <w:ind w:left="1915"/>
        <w:jc w:val="both"/>
        <w:rPr>
          <w:rFonts w:ascii="Arial" w:hAnsi="Arial" w:cs="Arial"/>
          <w:b/>
          <w:i/>
          <w:color w:val="0000FF"/>
        </w:rPr>
      </w:pPr>
      <w:r w:rsidRPr="00483131">
        <w:rPr>
          <w:rFonts w:ascii="Arial" w:hAnsi="Arial" w:cs="Arial"/>
          <w:b/>
          <w:i/>
          <w:color w:val="0000FF"/>
        </w:rPr>
        <w:t xml:space="preserve">[Note to Preparer: If the University defeased debt in the current year using only existing resources, </w:t>
      </w:r>
      <w:r w:rsidRPr="00483131">
        <w:rPr>
          <w:rFonts w:ascii="Arial" w:hAnsi="Arial" w:cs="Arial"/>
          <w:b/>
          <w:i/>
          <w:color w:val="0000FF"/>
          <w:u w:val="single"/>
        </w:rPr>
        <w:t>or</w:t>
      </w:r>
      <w:r w:rsidRPr="00483131">
        <w:rPr>
          <w:rFonts w:ascii="Arial" w:hAnsi="Arial" w:cs="Arial"/>
          <w:b/>
          <w:i/>
          <w:color w:val="0000FF"/>
        </w:rPr>
        <w:t xml:space="preserve"> defeased debt in prior years using only existing resources, additional note disclosures are required. Refer to GASB ¶ 7-8 for guidance regarding the additional required disclosures.]</w:t>
      </w:r>
    </w:p>
    <w:p w14:paraId="165017BF"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rPr>
      </w:pPr>
      <w:bookmarkStart w:id="560" w:name="_MON_1552824987"/>
      <w:bookmarkStart w:id="561" w:name="_MON_1148646917"/>
      <w:bookmarkStart w:id="562" w:name="_MON_1558547457"/>
      <w:bookmarkEnd w:id="560"/>
      <w:bookmarkEnd w:id="561"/>
      <w:bookmarkEnd w:id="562"/>
      <w:r w:rsidRPr="00D5141E">
        <w:rPr>
          <w:rFonts w:ascii="Arial" w:eastAsia="Times New Roman" w:hAnsi="Arial" w:cs="Arial"/>
          <w:b/>
        </w:rPr>
        <w:t>I.</w:t>
      </w:r>
      <w:r w:rsidRPr="00D5141E">
        <w:rPr>
          <w:rFonts w:ascii="Arial" w:eastAsia="Times New Roman" w:hAnsi="Arial" w:cs="Arial"/>
          <w:b/>
        </w:rPr>
        <w:tab/>
        <w:t xml:space="preserve">Bond Anticipation Notes </w:t>
      </w:r>
      <w:r w:rsidRPr="003E1803">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rPr>
        <w:t xml:space="preserve">On </w:t>
      </w:r>
      <w:r w:rsidRPr="00D5141E">
        <w:rPr>
          <w:rFonts w:ascii="Arial" w:eastAsia="Times New Roman" w:hAnsi="Arial" w:cs="Arial"/>
          <w:b/>
          <w:i/>
          <w:color w:val="0000FF"/>
        </w:rPr>
        <w:t>[Date]</w:t>
      </w:r>
      <w:r w:rsidRPr="00D5141E">
        <w:rPr>
          <w:rFonts w:ascii="Arial" w:eastAsia="Times New Roman" w:hAnsi="Arial" w:cs="Arial"/>
        </w:rPr>
        <w:t xml:space="preserve">, the University entered into a loan agreement with </w:t>
      </w:r>
      <w:r w:rsidRPr="00D5141E">
        <w:rPr>
          <w:rFonts w:ascii="Arial" w:eastAsia="Times New Roman" w:hAnsi="Arial" w:cs="Arial"/>
          <w:b/>
          <w:i/>
          <w:color w:val="0000FF"/>
        </w:rPr>
        <w:t>[Lending Institution]</w:t>
      </w:r>
      <w:r w:rsidRPr="00D5141E">
        <w:rPr>
          <w:rFonts w:ascii="Arial" w:eastAsia="Times New Roman" w:hAnsi="Arial" w:cs="Arial"/>
        </w:rPr>
        <w:t xml:space="preserve"> for $________ to be repaid with bond proceeds received in </w:t>
      </w:r>
      <w:r w:rsidRPr="00D5141E">
        <w:rPr>
          <w:rFonts w:ascii="Arial" w:eastAsia="Times New Roman" w:hAnsi="Arial" w:cs="Arial"/>
          <w:b/>
          <w:i/>
          <w:color w:val="0000FF"/>
        </w:rPr>
        <w:t xml:space="preserve">[Date] </w:t>
      </w:r>
      <w:r w:rsidRPr="00D5141E">
        <w:rPr>
          <w:rFonts w:ascii="Arial" w:eastAsia="Times New Roman" w:hAnsi="Arial" w:cs="Arial"/>
        </w:rPr>
        <w:t xml:space="preserve">as disclosed in Subsequent Event Note ___. </w:t>
      </w:r>
      <w:r w:rsidRPr="00D5141E">
        <w:rPr>
          <w:rFonts w:ascii="Arial" w:eastAsia="Times New Roman" w:hAnsi="Arial" w:cs="Arial"/>
          <w:b/>
          <w:i/>
          <w:color w:val="0000FF"/>
        </w:rPr>
        <w:t>[Provide a description of what the proceeds were used to finance]</w:t>
      </w:r>
      <w:r w:rsidRPr="00D5141E">
        <w:rPr>
          <w:rFonts w:ascii="Arial" w:eastAsia="Times New Roman" w:hAnsi="Arial" w:cs="Arial"/>
        </w:rPr>
        <w:t xml:space="preserve">. </w:t>
      </w:r>
    </w:p>
    <w:p w14:paraId="2E203235" w14:textId="51858754" w:rsidR="001F2102" w:rsidRPr="00D5141E" w:rsidRDefault="001F2102" w:rsidP="00823B43">
      <w:pPr>
        <w:tabs>
          <w:tab w:val="left" w:pos="1560"/>
        </w:tabs>
        <w:spacing w:after="240" w:line="240" w:lineRule="auto"/>
        <w:ind w:left="1915"/>
        <w:jc w:val="both"/>
        <w:rPr>
          <w:rFonts w:ascii="Arial" w:eastAsia="Times New Roman" w:hAnsi="Arial" w:cs="Arial"/>
          <w:i/>
          <w:color w:val="0000FF"/>
        </w:rPr>
      </w:pPr>
      <w:r w:rsidRPr="00D5141E">
        <w:rPr>
          <w:rFonts w:ascii="Arial" w:eastAsia="Times New Roman" w:hAnsi="Arial" w:cs="Arial"/>
          <w:b/>
          <w:i/>
          <w:color w:val="0000FF"/>
        </w:rPr>
        <w:t>[See GASB Statement 62 paragraph 36-40</w:t>
      </w:r>
      <w:r w:rsidR="00FB0DB7">
        <w:rPr>
          <w:rFonts w:ascii="Arial" w:eastAsia="Times New Roman" w:hAnsi="Arial" w:cs="Arial"/>
          <w:b/>
          <w:i/>
          <w:color w:val="0000FF"/>
        </w:rPr>
        <w:t xml:space="preserve"> for additional guidance.</w:t>
      </w:r>
      <w:r w:rsidRPr="00D5141E">
        <w:rPr>
          <w:rFonts w:ascii="Arial" w:eastAsia="Times New Roman" w:hAnsi="Arial" w:cs="Arial"/>
          <w:b/>
          <w:i/>
          <w:color w:val="0000FF"/>
        </w:rPr>
        <w:t>]</w:t>
      </w:r>
    </w:p>
    <w:p w14:paraId="2432F1CC"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J.</w:t>
      </w:r>
      <w:r w:rsidRPr="00D5141E">
        <w:rPr>
          <w:rFonts w:ascii="Arial" w:eastAsia="Times New Roman" w:hAnsi="Arial" w:cs="Arial"/>
          <w:b/>
        </w:rPr>
        <w:tab/>
        <w:t xml:space="preserve">Annuities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[Provide description of annuities payable, if applicable.]</w:t>
      </w:r>
      <w:r w:rsidRPr="00D5141E">
        <w:rPr>
          <w:rFonts w:ascii="Arial" w:eastAsia="Times New Roman" w:hAnsi="Arial" w:cs="Arial"/>
          <w:color w:val="000000"/>
        </w:rPr>
        <w:t>:</w:t>
      </w:r>
    </w:p>
    <w:p w14:paraId="5172F115"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K.</w:t>
      </w:r>
      <w:r w:rsidRPr="00D5141E">
        <w:rPr>
          <w:rFonts w:ascii="Arial" w:eastAsia="Times New Roman" w:hAnsi="Arial" w:cs="Arial"/>
          <w:b/>
        </w:rPr>
        <w:tab/>
        <w:t xml:space="preserve">Pollution Remediation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[See GASB 49, Accounting and Financial Reporting for Pollution Remediation Obligations. An example is provided as follows.]</w:t>
      </w:r>
      <w:r w:rsidRPr="00D5141E">
        <w:rPr>
          <w:rFonts w:ascii="Arial" w:eastAsia="Times New Roman" w:hAnsi="Arial" w:cs="Arial"/>
          <w:color w:val="000000"/>
        </w:rPr>
        <w:t xml:space="preserve"> </w:t>
      </w:r>
      <w:r w:rsidRPr="00D5141E">
        <w:rPr>
          <w:rFonts w:ascii="Arial" w:eastAsia="Times New Roman" w:hAnsi="Arial" w:cs="Arial"/>
        </w:rPr>
        <w:t xml:space="preserve">The University has recognized a pollution remediation liability for </w:t>
      </w:r>
      <w:r w:rsidRPr="00D5141E">
        <w:rPr>
          <w:rFonts w:ascii="Arial" w:eastAsia="Times New Roman" w:hAnsi="Arial" w:cs="Arial"/>
          <w:b/>
          <w:color w:val="0000FF"/>
        </w:rPr>
        <w:t>[describe the nature and source of liability]</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liability is $__________. This estimate was calculated </w:t>
      </w:r>
      <w:r w:rsidRPr="00D5141E">
        <w:rPr>
          <w:rFonts w:ascii="Arial" w:eastAsia="Times New Roman" w:hAnsi="Arial" w:cs="Arial"/>
          <w:b/>
          <w:color w:val="0000FF"/>
        </w:rPr>
        <w:t>[describe the methods and assumptions used when calculating the estimated liability]</w:t>
      </w:r>
      <w:r w:rsidRPr="00D5141E">
        <w:rPr>
          <w:rFonts w:ascii="Arial" w:eastAsia="Times New Roman" w:hAnsi="Arial" w:cs="Arial"/>
        </w:rPr>
        <w:t xml:space="preserve">. This liability is subject to potential changes due to </w:t>
      </w:r>
      <w:r w:rsidRPr="00D5141E">
        <w:rPr>
          <w:rFonts w:ascii="Arial" w:eastAsia="Times New Roman" w:hAnsi="Arial" w:cs="Arial"/>
          <w:b/>
          <w:color w:val="0000FF"/>
        </w:rPr>
        <w:t>[describe potential changes; for example price increases or reductions, technology, or applicable laws or regulations]</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recoveries for this estimated liability is $___________. </w:t>
      </w:r>
      <w:r w:rsidRPr="00D5141E">
        <w:rPr>
          <w:rFonts w:ascii="Arial" w:eastAsia="Times New Roman" w:hAnsi="Arial" w:cs="Arial"/>
          <w:b/>
          <w:i/>
          <w:color w:val="0000FF"/>
        </w:rPr>
        <w:t>[Omit if not applicable. Modify as necessary.]</w:t>
      </w:r>
    </w:p>
    <w:p w14:paraId="41978187" w14:textId="77777777" w:rsidR="001F2102" w:rsidRDefault="001F2102" w:rsidP="001F2102">
      <w:pPr>
        <w:spacing w:after="240" w:line="240" w:lineRule="auto"/>
        <w:ind w:left="1915"/>
        <w:jc w:val="both"/>
        <w:rPr>
          <w:rFonts w:ascii="Arial" w:eastAsia="Times New Roman" w:hAnsi="Arial" w:cs="Arial"/>
          <w:b/>
          <w:i/>
          <w:color w:val="0000FF"/>
        </w:rPr>
      </w:pPr>
      <w:r w:rsidRPr="00D5141E">
        <w:rPr>
          <w:rFonts w:ascii="Arial" w:eastAsia="Times New Roman" w:hAnsi="Arial" w:cs="Arial"/>
        </w:rPr>
        <w:t xml:space="preserve">The University has a pollution remediation liability that could not yet be recognized because it is not reasonably estimable. This liability is </w:t>
      </w:r>
      <w:r w:rsidRPr="00D5141E">
        <w:rPr>
          <w:rFonts w:ascii="Arial" w:eastAsia="Times New Roman" w:hAnsi="Arial" w:cs="Arial"/>
          <w:b/>
          <w:color w:val="0000FF"/>
        </w:rPr>
        <w:t>[provide a general description of the nature of the pollution remediation activities]</w:t>
      </w:r>
      <w:r w:rsidRPr="00D5141E">
        <w:rPr>
          <w:rFonts w:ascii="Arial" w:eastAsia="Times New Roman" w:hAnsi="Arial" w:cs="Arial"/>
          <w:color w:val="000000"/>
        </w:rPr>
        <w:t>.</w:t>
      </w:r>
      <w:r w:rsidRPr="00D5141E">
        <w:rPr>
          <w:rFonts w:ascii="Arial" w:eastAsia="Times New Roman" w:hAnsi="Arial" w:cs="Arial"/>
          <w:b/>
          <w:i/>
          <w:color w:val="0000FF"/>
        </w:rPr>
        <w:t xml:space="preserve"> [Omit if not applicable. Modify as necessary.]</w:t>
      </w:r>
    </w:p>
    <w:p w14:paraId="6C50FC25" w14:textId="77777777" w:rsidR="001F2102" w:rsidRPr="00C667E6" w:rsidRDefault="001F2102" w:rsidP="001F2102">
      <w:pPr>
        <w:spacing w:after="240" w:line="240" w:lineRule="auto"/>
        <w:ind w:left="1915" w:hanging="475"/>
        <w:jc w:val="both"/>
        <w:rPr>
          <w:rFonts w:ascii="Arial" w:eastAsia="Times New Roman" w:hAnsi="Arial" w:cs="Arial"/>
          <w:b/>
          <w:i/>
          <w:color w:val="0000FF"/>
        </w:rPr>
      </w:pPr>
      <w:r w:rsidRPr="00823B43">
        <w:rPr>
          <w:rFonts w:ascii="Arial" w:eastAsia="Times New Roman" w:hAnsi="Arial" w:cs="Arial"/>
          <w:b/>
        </w:rPr>
        <w:t>L.</w:t>
      </w:r>
      <w:r w:rsidRPr="00823B43">
        <w:rPr>
          <w:rFonts w:ascii="Arial" w:eastAsia="Times New Roman" w:hAnsi="Arial" w:cs="Arial"/>
          <w:b/>
        </w:rPr>
        <w:tab/>
        <w:t xml:space="preserve">Asset Retirement Obligations </w:t>
      </w:r>
      <w:r w:rsidRPr="00823B43">
        <w:rPr>
          <w:rFonts w:ascii="Arial" w:eastAsia="Times New Roman" w:hAnsi="Arial" w:cs="Arial"/>
        </w:rPr>
        <w:t xml:space="preserve">- </w:t>
      </w:r>
      <w:r w:rsidRPr="00823B43">
        <w:rPr>
          <w:rFonts w:ascii="Arial" w:eastAsia="Times New Roman" w:hAnsi="Arial" w:cs="Arial"/>
          <w:b/>
          <w:i/>
          <w:color w:val="0000FF"/>
        </w:rPr>
        <w:t>[See GASB 83 para. 27-29 for specific disclosure requirements. An example is provided as follows.]</w:t>
      </w:r>
      <w:r w:rsidRPr="00823B43">
        <w:rPr>
          <w:rFonts w:ascii="Arial" w:eastAsia="Times New Roman" w:hAnsi="Arial" w:cs="Arial"/>
        </w:rPr>
        <w:t xml:space="preserve"> The University has recognized asset retirement obligations for </w:t>
      </w:r>
      <w:r w:rsidRPr="00823B43">
        <w:rPr>
          <w:rFonts w:ascii="Arial" w:eastAsia="Times New Roman" w:hAnsi="Arial" w:cs="Arial"/>
          <w:b/>
          <w:color w:val="0000FF"/>
        </w:rPr>
        <w:t>[describe the nature and source of obligation(s). Should include information about the associated capital asset]</w:t>
      </w:r>
      <w:r w:rsidRPr="00823B43">
        <w:rPr>
          <w:rFonts w:ascii="Arial" w:eastAsia="Times New Roman" w:hAnsi="Arial" w:cs="Arial"/>
        </w:rPr>
        <w:t xml:space="preserve">. The amount of the estimated liability is $________. This estimate was calculated </w:t>
      </w:r>
      <w:r w:rsidRPr="00823B43">
        <w:rPr>
          <w:rFonts w:ascii="Arial" w:eastAsia="Times New Roman" w:hAnsi="Arial" w:cs="Arial"/>
          <w:b/>
          <w:color w:val="0000FF"/>
        </w:rPr>
        <w:t>[describe the methods and assumptions used to measure the liability]</w:t>
      </w:r>
      <w:r w:rsidRPr="00823B43">
        <w:rPr>
          <w:rFonts w:ascii="Arial" w:eastAsia="Times New Roman" w:hAnsi="Arial" w:cs="Arial"/>
        </w:rPr>
        <w:t xml:space="preserve">. The estimated remaining useful life for </w:t>
      </w:r>
      <w:r w:rsidRPr="00823B43">
        <w:rPr>
          <w:rFonts w:ascii="Arial" w:eastAsia="Times New Roman" w:hAnsi="Arial" w:cs="Arial"/>
          <w:b/>
          <w:color w:val="0000FF"/>
        </w:rPr>
        <w:t>[associated capital asset]</w:t>
      </w:r>
      <w:r w:rsidRPr="00823B43">
        <w:rPr>
          <w:rFonts w:ascii="Arial" w:eastAsia="Times New Roman" w:hAnsi="Arial" w:cs="Arial"/>
        </w:rPr>
        <w:t xml:space="preserve"> is </w:t>
      </w:r>
      <w:r w:rsidRPr="00823B43">
        <w:rPr>
          <w:rFonts w:ascii="Arial" w:eastAsia="Times New Roman" w:hAnsi="Arial" w:cs="Arial"/>
          <w:b/>
          <w:color w:val="0000FF"/>
        </w:rPr>
        <w:t>XX</w:t>
      </w:r>
      <w:r w:rsidRPr="00823B43">
        <w:rPr>
          <w:rFonts w:ascii="Arial" w:eastAsia="Times New Roman" w:hAnsi="Arial" w:cs="Arial"/>
        </w:rPr>
        <w:t xml:space="preserve"> years. Funding and assurance provisions associated with this obligation are being met through the use of </w:t>
      </w:r>
      <w:r w:rsidRPr="00823B43">
        <w:rPr>
          <w:rFonts w:ascii="Arial" w:eastAsia="Times New Roman" w:hAnsi="Arial" w:cs="Arial"/>
          <w:b/>
          <w:color w:val="0000FF"/>
        </w:rPr>
        <w:t>[surety bonds, insurance policies, letters of credit, etc.]</w:t>
      </w:r>
      <w:r w:rsidRPr="00823B43">
        <w:rPr>
          <w:rFonts w:ascii="Arial" w:eastAsia="Times New Roman" w:hAnsi="Arial" w:cs="Arial"/>
        </w:rPr>
        <w:t xml:space="preserve">. Assets in the amount of $_______ are restricted for the payment of these obligations. </w:t>
      </w:r>
      <w:r w:rsidRPr="00823B43">
        <w:rPr>
          <w:rFonts w:ascii="Arial" w:eastAsia="Times New Roman" w:hAnsi="Arial" w:cs="Arial"/>
          <w:b/>
          <w:i/>
          <w:color w:val="0000FF"/>
        </w:rPr>
        <w:t>[Omit if not applicable. Modify as necessary.]</w:t>
      </w:r>
    </w:p>
    <w:p w14:paraId="79E60B0D" w14:textId="77777777" w:rsidR="001F2102" w:rsidRPr="00823B43" w:rsidRDefault="001F2102" w:rsidP="001F2102">
      <w:pPr>
        <w:spacing w:after="240" w:line="240" w:lineRule="auto"/>
        <w:ind w:left="1915"/>
        <w:jc w:val="both"/>
        <w:rPr>
          <w:rFonts w:ascii="Arial" w:eastAsia="Times New Roman" w:hAnsi="Arial" w:cs="Arial"/>
          <w:b/>
        </w:rPr>
      </w:pPr>
      <w:r w:rsidRPr="00823B43">
        <w:rPr>
          <w:rFonts w:ascii="Arial" w:eastAsia="Times New Roman" w:hAnsi="Arial" w:cs="Arial"/>
        </w:rPr>
        <w:lastRenderedPageBreak/>
        <w:t xml:space="preserve">The University has an asset retirement obligation that could not yet be recognized because it is not reasonably estimable. This liability </w:t>
      </w:r>
      <w:r w:rsidRPr="00823B43">
        <w:rPr>
          <w:rFonts w:ascii="Arial" w:eastAsia="Times New Roman" w:hAnsi="Arial" w:cs="Arial"/>
          <w:b/>
          <w:color w:val="0000FF"/>
        </w:rPr>
        <w:t>[provide a general description of the nature of the obligation and reasons it is not reasonably estimable]</w:t>
      </w:r>
      <w:r w:rsidRPr="00823B43">
        <w:rPr>
          <w:rFonts w:ascii="Arial" w:eastAsia="Times New Roman" w:hAnsi="Arial" w:cs="Arial"/>
          <w:b/>
        </w:rPr>
        <w:t xml:space="preserve">. </w:t>
      </w:r>
      <w:r w:rsidRPr="00823B43">
        <w:rPr>
          <w:rFonts w:ascii="Arial" w:eastAsia="Times New Roman" w:hAnsi="Arial" w:cs="Arial"/>
          <w:b/>
          <w:i/>
          <w:color w:val="0000FF"/>
        </w:rPr>
        <w:t>[Omit if not applicable. Modify as necessary.]</w:t>
      </w:r>
    </w:p>
    <w:p w14:paraId="0942FC6B" w14:textId="77777777" w:rsidR="001F2102" w:rsidRPr="00A55C0C"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rPr>
        <w:t xml:space="preserve">The University has a minority share of an asset retirement obligation related to </w:t>
      </w:r>
      <w:r w:rsidRPr="00823B43">
        <w:rPr>
          <w:rFonts w:ascii="Arial" w:eastAsia="Times New Roman" w:hAnsi="Arial" w:cs="Arial"/>
          <w:b/>
          <w:color w:val="0000FF"/>
        </w:rPr>
        <w:t>[disclose asset and joint agreement. See GASB 83, paragraph 29 for required elements]</w:t>
      </w:r>
      <w:r w:rsidRPr="00823B43">
        <w:rPr>
          <w:rFonts w:ascii="Arial" w:eastAsia="Times New Roman" w:hAnsi="Arial" w:cs="Arial"/>
        </w:rPr>
        <w:t xml:space="preserve">. </w:t>
      </w:r>
      <w:r w:rsidRPr="00823B43">
        <w:rPr>
          <w:rFonts w:ascii="Arial" w:eastAsia="Times New Roman" w:hAnsi="Arial" w:cs="Arial"/>
          <w:b/>
          <w:i/>
          <w:color w:val="0000FF"/>
        </w:rPr>
        <w:t>[Omit if not applicable. Modify as necessary.]</w:t>
      </w:r>
    </w:p>
    <w:p w14:paraId="69DA50BD" w14:textId="77777777" w:rsidR="001F2102" w:rsidRPr="00841121" w:rsidRDefault="001F2102" w:rsidP="001F2102">
      <w:pPr>
        <w:spacing w:after="240" w:line="240" w:lineRule="auto"/>
        <w:ind w:left="1440"/>
        <w:jc w:val="both"/>
        <w:rPr>
          <w:rFonts w:ascii="Arial" w:eastAsia="Times New Roman" w:hAnsi="Arial" w:cs="Arial"/>
          <w:b/>
          <w:bCs/>
          <w:i/>
          <w:color w:val="0000FF"/>
        </w:rPr>
      </w:pPr>
      <w:r w:rsidRPr="00D5141E">
        <w:rPr>
          <w:rFonts w:ascii="Arial Bold" w:eastAsia="Times New Roman" w:hAnsi="Arial Bold" w:cs="Arial"/>
          <w:b/>
          <w:bCs/>
          <w:color w:val="000000"/>
        </w:rPr>
        <w:t>Component Unit(s)</w:t>
      </w:r>
      <w:r w:rsidRPr="00D5141E">
        <w:rPr>
          <w:rFonts w:ascii="Arial" w:eastAsia="Times New Roman" w:hAnsi="Arial" w:cs="Arial"/>
          <w:b/>
          <w:bCs/>
          <w:color w:val="0000FF"/>
        </w:rPr>
        <w:t xml:space="preserve"> </w:t>
      </w:r>
      <w:r w:rsidRPr="00D5141E">
        <w:rPr>
          <w:rFonts w:ascii="Arial" w:eastAsia="Times New Roman" w:hAnsi="Arial" w:cs="Arial"/>
          <w:b/>
          <w:bCs/>
          <w:i/>
          <w:color w:val="0000FF"/>
        </w:rPr>
        <w:t>[If the University has discretely presented component units with material long</w:t>
      </w:r>
      <w:r w:rsidRPr="00D5141E">
        <w:rPr>
          <w:rFonts w:ascii="Arial" w:eastAsia="Times New Roman" w:hAnsi="Arial" w:cs="Arial"/>
          <w:b/>
          <w:bCs/>
          <w:i/>
          <w:color w:val="0000FF"/>
        </w:rPr>
        <w:noBreakHyphen/>
        <w:t>term liabilities, see component unit Audit report for applicable disclosures.]</w:t>
      </w:r>
    </w:p>
    <w:bookmarkEnd w:id="409"/>
    <w:p w14:paraId="77584184" w14:textId="77777777" w:rsidR="001F2102" w:rsidRPr="00841121" w:rsidRDefault="001F2102" w:rsidP="00A55C0C">
      <w:pPr>
        <w:pStyle w:val="Heading1"/>
      </w:pPr>
      <w:r w:rsidRPr="000F0AFE">
        <w:t>Note 12</w:t>
      </w:r>
      <w:r w:rsidRPr="00841121">
        <w:tab/>
        <w:t>-</w:t>
      </w:r>
      <w:r w:rsidRPr="00841121">
        <w:tab/>
        <w:t>Derivative Instruments</w:t>
      </w:r>
    </w:p>
    <w:p w14:paraId="0FD66383"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[See GASB 53 for disclosure requirements, and illustration 12 for further information.]</w:t>
      </w:r>
    </w:p>
    <w:p w14:paraId="2EB44420"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[Disclosures for Derivative Instruments provided below assume that the only derivatives held by the University are investment derivatives (including ineffective interest rate swaps) and hedge derivatives. If the University has other types of derivative instruments, see GASB 53 for disclosure requirements.]</w:t>
      </w:r>
    </w:p>
    <w:p w14:paraId="54A6478E" w14:textId="0A7673C6"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Cs/>
          <w:iCs/>
          <w:color w:val="000000"/>
        </w:rPr>
        <w:t>Derivative i</w:t>
      </w:r>
      <w:r>
        <w:rPr>
          <w:rFonts w:ascii="Arial" w:eastAsia="Times New Roman" w:hAnsi="Arial" w:cs="Arial"/>
          <w:bCs/>
          <w:iCs/>
          <w:color w:val="000000"/>
        </w:rPr>
        <w:t>nstruments held at June 30, 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bCs/>
          <w:iCs/>
          <w:color w:val="000000"/>
        </w:rPr>
        <w:t xml:space="preserve"> are as follows:</w:t>
      </w:r>
    </w:p>
    <w:bookmarkStart w:id="563" w:name="_MON_1333354245"/>
    <w:bookmarkStart w:id="564" w:name="_MON_1336540763"/>
    <w:bookmarkStart w:id="565" w:name="_MON_1336997171"/>
    <w:bookmarkStart w:id="566" w:name="_MON_1336997994"/>
    <w:bookmarkStart w:id="567" w:name="_MON_1338714090"/>
    <w:bookmarkStart w:id="568" w:name="_MON_1338714200"/>
    <w:bookmarkStart w:id="569" w:name="_MON_1338714258"/>
    <w:bookmarkStart w:id="570" w:name="_MON_1338714282"/>
    <w:bookmarkStart w:id="571" w:name="_MON_1338714334"/>
    <w:bookmarkStart w:id="572" w:name="_MON_1338714355"/>
    <w:bookmarkStart w:id="573" w:name="_MON_1338875720"/>
    <w:bookmarkStart w:id="574" w:name="_MON_1338876901"/>
    <w:bookmarkStart w:id="575" w:name="_MON_1338877002"/>
    <w:bookmarkStart w:id="576" w:name="_MON_1338877326"/>
    <w:bookmarkStart w:id="577" w:name="_MON_1338880349"/>
    <w:bookmarkStart w:id="578" w:name="_MON_1338882589"/>
    <w:bookmarkStart w:id="579" w:name="_MON_1338882605"/>
    <w:bookmarkStart w:id="580" w:name="_MON_1340008209"/>
    <w:bookmarkStart w:id="581" w:name="_MON_1340008446"/>
    <w:bookmarkStart w:id="582" w:name="_MON_1340008531"/>
    <w:bookmarkStart w:id="583" w:name="_MON_1340008539"/>
    <w:bookmarkStart w:id="584" w:name="_MON_1340008565"/>
    <w:bookmarkStart w:id="585" w:name="_MON_1340008767"/>
    <w:bookmarkStart w:id="586" w:name="_MON_1340008785"/>
    <w:bookmarkStart w:id="587" w:name="_MON_1340085978"/>
    <w:bookmarkStart w:id="588" w:name="_MON_1340095989"/>
    <w:bookmarkStart w:id="589" w:name="_MON_1340098210"/>
    <w:bookmarkStart w:id="590" w:name="_MON_1345447854"/>
    <w:bookmarkStart w:id="591" w:name="_MON_1359282548"/>
    <w:bookmarkStart w:id="592" w:name="_MON_1359282558"/>
    <w:bookmarkStart w:id="593" w:name="_MON_1359282586"/>
    <w:bookmarkStart w:id="594" w:name="_MON_1370682125"/>
    <w:bookmarkStart w:id="595" w:name="_MON_1370682204"/>
    <w:bookmarkStart w:id="596" w:name="_MON_1370682306"/>
    <w:bookmarkStart w:id="597" w:name="_MON_1370682341"/>
    <w:bookmarkStart w:id="598" w:name="_MON_1375274154"/>
    <w:bookmarkStart w:id="599" w:name="_MON_1401712397"/>
    <w:bookmarkStart w:id="600" w:name="_MON_1402724457"/>
    <w:bookmarkStart w:id="601" w:name="_MON_1333353501"/>
    <w:bookmarkStart w:id="602" w:name="_MON_1333353636"/>
    <w:bookmarkStart w:id="603" w:name="_MON_1333354001"/>
    <w:bookmarkStart w:id="604" w:name="_MON_1333354128"/>
    <w:bookmarkStart w:id="605" w:name="_MON_1333354150"/>
    <w:bookmarkStart w:id="606" w:name="_MON_1333354159"/>
    <w:bookmarkStart w:id="607" w:name="_MON_1333354177"/>
    <w:bookmarkStart w:id="608" w:name="_MON_1333355510"/>
    <w:bookmarkStart w:id="609" w:name="_MON_1333355560"/>
    <w:bookmarkStart w:id="610" w:name="_MON_1336995628"/>
    <w:bookmarkStart w:id="611" w:name="_MON_1336995737"/>
    <w:bookmarkStart w:id="612" w:name="_MON_1336996688"/>
    <w:bookmarkStart w:id="613" w:name="_MON_1558548054"/>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Start w:id="614" w:name="_MON_1336997147"/>
    <w:bookmarkEnd w:id="614"/>
    <w:p w14:paraId="0A13FAD1" w14:textId="1F99DCD1" w:rsidR="001F2102" w:rsidRPr="00841121" w:rsidRDefault="009423BD" w:rsidP="006D67E4">
      <w:pPr>
        <w:spacing w:after="240" w:line="240" w:lineRule="auto"/>
        <w:ind w:left="1260"/>
        <w:jc w:val="center"/>
        <w:rPr>
          <w:rFonts w:ascii="Times New Roman" w:eastAsia="Times New Roman" w:hAnsi="Times New Roman" w:cs="Times New Roman"/>
          <w:sz w:val="24"/>
          <w:szCs w:val="20"/>
        </w:rPr>
      </w:pPr>
      <w:r>
        <w:rPr>
          <w:rFonts w:ascii="Arial Narrow" w:eastAsia="Times New Roman" w:hAnsi="Arial Narrow" w:cs="Arial"/>
        </w:rPr>
        <w:object w:dxaOrig="9090" w:dyaOrig="3720" w14:anchorId="48A5549C">
          <v:shape id="_x0000_i1055" type="#_x0000_t75" style="width:372.75pt;height:167.25pt" o:ole="">
            <v:imagedata r:id="rId68" o:title=""/>
          </v:shape>
          <o:OLEObject Type="Embed" ProgID="Excel.Sheet.12" ShapeID="_x0000_i1055" DrawAspect="Content" ObjectID="_1690108102" r:id="rId69"/>
        </w:object>
      </w:r>
    </w:p>
    <w:p w14:paraId="3B89CA71" w14:textId="23D9FC4E" w:rsidR="001F2102" w:rsidRPr="00841121" w:rsidRDefault="001F2102" w:rsidP="001F2102">
      <w:pPr>
        <w:spacing w:before="240" w:after="240" w:line="240" w:lineRule="auto"/>
        <w:ind w:left="1440"/>
        <w:jc w:val="both"/>
        <w:rPr>
          <w:rFonts w:ascii="Arial" w:eastAsia="Times New Roman" w:hAnsi="Arial" w:cs="Arial"/>
          <w:bCs/>
        </w:rPr>
      </w:pPr>
      <w:r w:rsidRPr="00841121">
        <w:rPr>
          <w:rFonts w:ascii="Arial" w:eastAsia="Times New Roman" w:hAnsi="Arial" w:cs="Arial"/>
          <w:bCs/>
        </w:rPr>
        <w:t xml:space="preserve">At June 30,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bCs/>
        </w:rPr>
        <w:t xml:space="preserve">, the University determined that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pay-fixed interest rate swap for the 20X</w:t>
      </w:r>
      <w:r>
        <w:rPr>
          <w:rFonts w:ascii="Arial" w:eastAsia="Times New Roman" w:hAnsi="Arial" w:cs="Arial"/>
          <w:b/>
          <w:bCs/>
          <w:i/>
          <w:color w:val="0000FF"/>
        </w:rPr>
        <w:t>8</w:t>
      </w:r>
      <w:r w:rsidRPr="00841121">
        <w:rPr>
          <w:rFonts w:ascii="Arial" w:eastAsia="Times New Roman" w:hAnsi="Arial" w:cs="Arial"/>
          <w:b/>
          <w:bCs/>
          <w:i/>
          <w:color w:val="0000FF"/>
        </w:rPr>
        <w:t xml:space="preserve"> bonds)</w:t>
      </w:r>
      <w:r w:rsidRPr="00841121">
        <w:rPr>
          <w:rFonts w:ascii="Arial" w:eastAsia="Times New Roman" w:hAnsi="Arial" w:cs="Arial"/>
          <w:b/>
          <w:bCs/>
          <w:color w:val="0000FF"/>
        </w:rPr>
        <w:t>]</w:t>
      </w:r>
      <w:r w:rsidRPr="00841121">
        <w:rPr>
          <w:rFonts w:ascii="Arial" w:eastAsia="Times New Roman" w:hAnsi="Arial" w:cs="Arial"/>
          <w:bCs/>
        </w:rPr>
        <w:t xml:space="preserve"> no longer met the criteria for effectiveness; therefore, it is reported as an investment derivative instrument. Accordingly, the accumulated changes in the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 as of June 30,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bCs/>
        </w:rPr>
        <w:t xml:space="preserve"> and the change in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$____ during fiscal year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bCs/>
        </w:rPr>
        <w:t xml:space="preserve"> are netted. The net amount of $____ is included in investment income for the year ended</w:t>
      </w:r>
      <w:r>
        <w:rPr>
          <w:rFonts w:ascii="Arial" w:eastAsia="Times New Roman" w:hAnsi="Arial" w:cs="Arial"/>
          <w:bCs/>
        </w:rPr>
        <w:t xml:space="preserve"> </w:t>
      </w:r>
      <w:r w:rsidRPr="00841121">
        <w:rPr>
          <w:rFonts w:ascii="Arial" w:eastAsia="Times New Roman" w:hAnsi="Arial" w:cs="Arial"/>
          <w:bCs/>
        </w:rPr>
        <w:t xml:space="preserve">June 30,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bCs/>
        </w:rPr>
        <w:t>.</w:t>
      </w:r>
    </w:p>
    <w:p w14:paraId="30281277" w14:textId="252C828F" w:rsidR="001F2102" w:rsidRPr="00841121" w:rsidRDefault="001F2102" w:rsidP="001F2102">
      <w:pPr>
        <w:spacing w:after="240" w:line="240" w:lineRule="auto"/>
        <w:ind w:left="1440"/>
        <w:jc w:val="both"/>
        <w:rPr>
          <w:rFonts w:ascii="Arial" w:eastAsia="Times New Roman" w:hAnsi="Arial" w:cs="Arial"/>
          <w:b/>
          <w:bCs/>
          <w:i/>
          <w:color w:val="0000FF"/>
        </w:rPr>
      </w:pPr>
      <w:r w:rsidRPr="00841121">
        <w:rPr>
          <w:rFonts w:ascii="Arial" w:eastAsia="Times New Roman" w:hAnsi="Arial" w:cs="Arial"/>
          <w:bCs/>
        </w:rPr>
        <w:lastRenderedPageBreak/>
        <w:t xml:space="preserve">Hedging derivative instruments held at June 30, </w:t>
      </w:r>
      <w:r>
        <w:rPr>
          <w:rFonts w:ascii="Arial" w:eastAsia="Times New Roman" w:hAnsi="Arial" w:cs="Arial"/>
          <w:bCs/>
          <w:iCs/>
          <w:color w:val="000000"/>
        </w:rPr>
        <w:t>20</w:t>
      </w:r>
      <w:r w:rsidR="00EB3B4C">
        <w:rPr>
          <w:rFonts w:ascii="Arial" w:eastAsia="Times New Roman" w:hAnsi="Arial" w:cs="Arial"/>
          <w:bCs/>
          <w:iCs/>
          <w:color w:val="000000"/>
        </w:rPr>
        <w:t>2</w:t>
      </w:r>
      <w:r w:rsidR="00B4468A">
        <w:rPr>
          <w:rFonts w:ascii="Arial" w:eastAsia="Times New Roman" w:hAnsi="Arial" w:cs="Arial"/>
          <w:bCs/>
          <w:iCs/>
          <w:color w:val="000000"/>
        </w:rPr>
        <w:t>1</w:t>
      </w:r>
      <w:r w:rsidRPr="00841121">
        <w:rPr>
          <w:rFonts w:ascii="Arial" w:eastAsia="Times New Roman" w:hAnsi="Arial" w:cs="Arial"/>
          <w:bCs/>
        </w:rPr>
        <w:t xml:space="preserve"> are as follows:</w:t>
      </w:r>
      <w:r w:rsidRPr="00841121">
        <w:rPr>
          <w:rFonts w:ascii="Arial" w:eastAsia="Times New Roman" w:hAnsi="Arial" w:cs="Arial"/>
          <w:b/>
          <w:bCs/>
          <w:i/>
          <w:color w:val="0000FF"/>
        </w:rPr>
        <w:t xml:space="preserve"> </w:t>
      </w:r>
    </w:p>
    <w:p w14:paraId="0C5928AA" w14:textId="77777777" w:rsidR="001F2102" w:rsidRPr="00841121" w:rsidRDefault="001F2102" w:rsidP="001F2102">
      <w:pPr>
        <w:spacing w:after="240" w:line="240" w:lineRule="auto"/>
        <w:ind w:left="1440"/>
        <w:jc w:val="both"/>
        <w:rPr>
          <w:rFonts w:ascii="Arial" w:eastAsia="Times New Roman" w:hAnsi="Arial" w:cs="Arial"/>
          <w:bCs/>
          <w:color w:val="0000FF"/>
        </w:rPr>
      </w:pPr>
      <w:r w:rsidRPr="00841121">
        <w:rPr>
          <w:rFonts w:ascii="Arial" w:eastAsia="Times New Roman" w:hAnsi="Arial" w:cs="Arial"/>
          <w:b/>
          <w:bCs/>
          <w:i/>
          <w:color w:val="0000FF"/>
        </w:rPr>
        <w:t>[Note to Preparer: The Terms column below should include all disclosures required by GASB 53, paragraph 72(b), (c), and (e) (if applicable). Please see GASB 53 to ensure all relevant disclosures are included.]</w:t>
      </w:r>
    </w:p>
    <w:bookmarkStart w:id="615" w:name="_MON_1338714433"/>
    <w:bookmarkStart w:id="616" w:name="_MON_1338876987"/>
    <w:bookmarkStart w:id="617" w:name="_MON_1338877013"/>
    <w:bookmarkStart w:id="618" w:name="_MON_1338877040"/>
    <w:bookmarkStart w:id="619" w:name="_MON_1338877075"/>
    <w:bookmarkStart w:id="620" w:name="_MON_1338877367"/>
    <w:bookmarkStart w:id="621" w:name="_MON_1338877494"/>
    <w:bookmarkStart w:id="622" w:name="_MON_1338877504"/>
    <w:bookmarkStart w:id="623" w:name="_MON_1340008598"/>
    <w:bookmarkStart w:id="624" w:name="_MON_1340008640"/>
    <w:bookmarkStart w:id="625" w:name="_MON_1340086048"/>
    <w:bookmarkStart w:id="626" w:name="_MON_1340086115"/>
    <w:bookmarkStart w:id="627" w:name="_MON_1340096304"/>
    <w:bookmarkStart w:id="628" w:name="_MON_1340096320"/>
    <w:bookmarkStart w:id="629" w:name="_MON_1340097105"/>
    <w:bookmarkStart w:id="630" w:name="_MON_1359282515"/>
    <w:bookmarkStart w:id="631" w:name="_MON_1370682240"/>
    <w:bookmarkStart w:id="632" w:name="_MON_1375274236"/>
    <w:bookmarkStart w:id="633" w:name="_MON_1336998325"/>
    <w:bookmarkStart w:id="634" w:name="_MON_1336998451"/>
    <w:bookmarkStart w:id="635" w:name="_MON_1336998461"/>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Start w:id="636" w:name="_MON_1337060847"/>
    <w:bookmarkEnd w:id="636"/>
    <w:p w14:paraId="5379B588" w14:textId="4A67AC43" w:rsidR="001F2102" w:rsidRPr="006534C8" w:rsidRDefault="00AB2FDD" w:rsidP="00823B43">
      <w:pPr>
        <w:spacing w:after="240" w:line="240" w:lineRule="auto"/>
        <w:ind w:left="1260"/>
        <w:jc w:val="center"/>
        <w:rPr>
          <w:rFonts w:ascii="Arial Narrow" w:eastAsia="Times New Roman" w:hAnsi="Arial Narrow" w:cs="Times New Roman"/>
          <w:sz w:val="20"/>
          <w:szCs w:val="20"/>
        </w:rPr>
      </w:pPr>
      <w:r w:rsidRPr="00841121">
        <w:rPr>
          <w:rFonts w:ascii="Arial Narrow" w:eastAsia="Times New Roman" w:hAnsi="Arial Narrow" w:cs="Times New Roman"/>
          <w:sz w:val="20"/>
          <w:szCs w:val="20"/>
        </w:rPr>
        <w:object w:dxaOrig="9283" w:dyaOrig="1059" w14:anchorId="09ABBC1E">
          <v:shape id="_x0000_i1056" type="#_x0000_t75" style="width:399pt;height:47.25pt" o:ole="">
            <v:imagedata r:id="rId70" o:title=""/>
            <o:lock v:ext="edit" aspectratio="f"/>
          </v:shape>
          <o:OLEObject Type="Embed" ProgID="Excel.Sheet.12" ShapeID="_x0000_i1056" DrawAspect="Content" ObjectID="_1690108103" r:id="rId71"/>
        </w:object>
      </w:r>
    </w:p>
    <w:p w14:paraId="7F360FF3" w14:textId="77777777" w:rsidR="001F2102" w:rsidRPr="00A55C0C" w:rsidRDefault="001F2102" w:rsidP="001F2102">
      <w:pPr>
        <w:spacing w:after="240" w:line="240" w:lineRule="auto"/>
        <w:ind w:left="1440"/>
        <w:jc w:val="both"/>
        <w:rPr>
          <w:rFonts w:ascii="Arial" w:eastAsia="Times New Roman" w:hAnsi="Arial" w:cs="Arial"/>
          <w:b/>
          <w:bCs/>
        </w:rPr>
      </w:pPr>
      <w:r w:rsidRPr="00A55C0C">
        <w:rPr>
          <w:rFonts w:ascii="Arial" w:eastAsia="Times New Roman" w:hAnsi="Arial" w:cs="Arial"/>
          <w:b/>
          <w:bCs/>
        </w:rPr>
        <w:t>Hedging Derivative Risks</w:t>
      </w:r>
    </w:p>
    <w:p w14:paraId="580ECC8B" w14:textId="2C73BEA6"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rPr>
        <w:t xml:space="preserve">, </w:t>
      </w:r>
      <w:r w:rsidRPr="00841121">
        <w:rPr>
          <w:rFonts w:ascii="Arial" w:eastAsia="Times New Roman" w:hAnsi="Arial" w:cs="Arial"/>
          <w:bCs/>
        </w:rPr>
        <w:t>hedging</w:t>
      </w:r>
      <w:r w:rsidRPr="00841121">
        <w:rPr>
          <w:rFonts w:ascii="Arial" w:eastAsia="Times New Roman" w:hAnsi="Arial" w:cs="Arial"/>
        </w:rPr>
        <w:t xml:space="preserve"> derivatives reported as assets expose the University to credit risk as follows:</w:t>
      </w:r>
    </w:p>
    <w:p w14:paraId="4AC9E6A8" w14:textId="54339062"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Pr>
          <w:rFonts w:ascii="Arial" w:eastAsia="Times New Roman" w:hAnsi="Arial" w:cs="Arial"/>
          <w:b/>
          <w:bCs/>
          <w:i/>
          <w:iCs/>
          <w:color w:val="0000FF"/>
        </w:rPr>
        <w:t>.</w:t>
      </w:r>
      <w:r w:rsidRPr="00841121">
        <w:rPr>
          <w:rFonts w:ascii="Arial" w:eastAsia="Times New Roman" w:hAnsi="Arial" w:cs="Arial"/>
          <w:b/>
          <w:bCs/>
          <w:i/>
          <w:iCs/>
          <w:color w:val="0000FF"/>
        </w:rPr>
        <w:t>]</w:t>
      </w:r>
    </w:p>
    <w:bookmarkStart w:id="637" w:name="_MON_1402724549"/>
    <w:bookmarkStart w:id="638" w:name="_MON_1368594744"/>
    <w:bookmarkStart w:id="639" w:name="_MON_1368594977"/>
    <w:bookmarkStart w:id="640" w:name="_MON_1370682521"/>
    <w:bookmarkStart w:id="641" w:name="_MON_1401009270"/>
    <w:bookmarkEnd w:id="637"/>
    <w:bookmarkEnd w:id="638"/>
    <w:bookmarkEnd w:id="639"/>
    <w:bookmarkEnd w:id="640"/>
    <w:bookmarkEnd w:id="641"/>
    <w:bookmarkStart w:id="642" w:name="_MON_1401712513"/>
    <w:bookmarkEnd w:id="642"/>
    <w:p w14:paraId="3EA2A607" w14:textId="2C9E673C" w:rsidR="001F2102" w:rsidRPr="00841121" w:rsidRDefault="00EB3B4C" w:rsidP="00823B43">
      <w:pPr>
        <w:spacing w:after="240" w:line="240" w:lineRule="auto"/>
        <w:ind w:left="1080"/>
        <w:jc w:val="both"/>
        <w:rPr>
          <w:rFonts w:ascii="Times New Roman" w:eastAsia="Times New Roman" w:hAnsi="Times New Roman" w:cs="Times New Roman"/>
          <w:sz w:val="24"/>
          <w:szCs w:val="20"/>
        </w:rPr>
      </w:pPr>
      <w:r w:rsidRPr="00841121">
        <w:rPr>
          <w:rFonts w:ascii="Arial Narrow" w:eastAsia="Times New Roman" w:hAnsi="Arial Narrow" w:cs="Times New Roman"/>
        </w:rPr>
        <w:object w:dxaOrig="9734" w:dyaOrig="3935" w14:anchorId="1C5C7D67">
          <v:shape id="_x0000_i1057" type="#_x0000_t75" style="width:411.75pt;height:173.25pt" o:ole="">
            <v:imagedata r:id="rId72" o:title=""/>
          </v:shape>
          <o:OLEObject Type="Embed" ProgID="Excel.Sheet.12" ShapeID="_x0000_i1057" DrawAspect="Content" ObjectID="_1690108104" r:id="rId73"/>
        </w:object>
      </w:r>
    </w:p>
    <w:p w14:paraId="00C84312"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The University does not have a formal policy regarding requiring collateral or other security to </w:t>
      </w:r>
      <w:r w:rsidRPr="00841121">
        <w:rPr>
          <w:rFonts w:ascii="Arial" w:eastAsia="Times New Roman" w:hAnsi="Arial" w:cs="Arial"/>
          <w:color w:val="000000"/>
        </w:rPr>
        <w:t xml:space="preserve">support </w:t>
      </w:r>
      <w:r w:rsidRPr="00841121">
        <w:rPr>
          <w:rFonts w:ascii="Arial" w:eastAsia="Times New Roman" w:hAnsi="Arial" w:cs="Arial"/>
          <w:bCs/>
          <w:color w:val="000000"/>
        </w:rPr>
        <w:t>hedging</w:t>
      </w:r>
      <w:r w:rsidRPr="00841121">
        <w:rPr>
          <w:rFonts w:ascii="Arial" w:eastAsia="Times New Roman" w:hAnsi="Arial" w:cs="Arial"/>
          <w:color w:val="000000"/>
        </w:rPr>
        <w:t xml:space="preserve"> derivative</w:t>
      </w:r>
      <w:r w:rsidRPr="00841121">
        <w:rPr>
          <w:rFonts w:ascii="Arial" w:eastAsia="Times New Roman" w:hAnsi="Arial" w:cs="Arial"/>
        </w:rPr>
        <w:t xml:space="preser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1DC1CBEE"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i/>
        </w:rPr>
        <w:lastRenderedPageBreak/>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 xml:space="preserve">[type of hedging derivative </w:t>
      </w:r>
      <w:r w:rsidRPr="00841121">
        <w:rPr>
          <w:rFonts w:ascii="Arial" w:eastAsia="Times New Roman" w:hAnsi="Arial" w:cs="Arial"/>
          <w:b/>
          <w:i/>
          <w:color w:val="0000FF"/>
        </w:rPr>
        <w:t>(i.e. interest rate swaps)</w:t>
      </w:r>
      <w:r w:rsidRPr="00841121">
        <w:rPr>
          <w:rFonts w:ascii="Arial" w:eastAsia="Times New Roman" w:hAnsi="Arial" w:cs="Arial"/>
          <w:b/>
          <w:color w:val="0000FF"/>
        </w:rPr>
        <w:t>]</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hedging derivative investment is exposed by either stating when it matures (i.e., less than a year, 1-5, 6-10, or more than 10) or how it is affected by interest rates. See GASB 53 for disclosure requirements (paragraph 76) and illustrative disclosures.]</w:t>
      </w:r>
    </w:p>
    <w:p w14:paraId="2EB91A64"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Basis Risk</w:t>
      </w:r>
      <w:r w:rsidRPr="00841121">
        <w:rPr>
          <w:rFonts w:ascii="Arial" w:eastAsia="Times New Roman" w:hAnsi="Arial" w:cs="Arial"/>
          <w:bCs/>
          <w:iCs/>
        </w:rPr>
        <w:t xml:space="preserve">: The University is exposed to basis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basis risk. Be sure to include the hedging derivative instrument’s terms and payment terms of the hedged item that creates the basis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0E3644C3"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Termination Risk</w:t>
      </w:r>
      <w:r w:rsidRPr="00841121">
        <w:rPr>
          <w:rFonts w:ascii="Arial" w:eastAsia="Times New Roman" w:hAnsi="Arial" w:cs="Arial"/>
          <w:bCs/>
          <w:iCs/>
        </w:rPr>
        <w:t xml:space="preserve">: The University is exposed to termination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termination risk. Be sure to include 1) Any termination events that have occurred, 2) Dates that the hedging derivative instrument may be terminated, and 3) Out-of-the-ordinary termination events contained in contractual documents]</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52F8A12D"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Rollover Risk</w:t>
      </w:r>
      <w:r w:rsidRPr="00841121">
        <w:rPr>
          <w:rFonts w:ascii="Arial" w:eastAsia="Times New Roman" w:hAnsi="Arial" w:cs="Arial"/>
          <w:bCs/>
          <w:iCs/>
        </w:rPr>
        <w:t xml:space="preserve">: The University is exposed to rollover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rollover risk. Be sure to include the maturity of the hedging derivative instrument and the maturity of the hedged item]</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274C239D" w14:textId="77777777" w:rsidR="001F2102" w:rsidRPr="00841121" w:rsidRDefault="001F2102" w:rsidP="001F2102">
      <w:pPr>
        <w:spacing w:after="240" w:line="240" w:lineRule="auto"/>
        <w:ind w:left="1440"/>
        <w:jc w:val="both"/>
        <w:rPr>
          <w:rFonts w:ascii="Arial" w:eastAsia="Times New Roman" w:hAnsi="Arial" w:cs="Arial"/>
          <w:bCs/>
          <w:i/>
          <w:iCs/>
        </w:rPr>
      </w:pPr>
      <w:r w:rsidRPr="00841121">
        <w:rPr>
          <w:rFonts w:ascii="Arial" w:eastAsia="Times New Roman" w:hAnsi="Arial" w:cs="Arial"/>
          <w:bCs/>
          <w:i/>
          <w:iCs/>
        </w:rPr>
        <w:t>Market-Access Risk</w:t>
      </w:r>
      <w:r w:rsidRPr="00841121">
        <w:rPr>
          <w:rFonts w:ascii="Arial" w:eastAsia="Times New Roman" w:hAnsi="Arial" w:cs="Arial"/>
          <w:bCs/>
          <w:iCs/>
        </w:rPr>
        <w:t xml:space="preserve">: The University is exposed to market-access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market-access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2EFEFB2E"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[See GASB 53 paragraph 73 (g).]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hedging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06F6CF95"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If the University used a method to evaluate the effectiveness of the hedging derivative other than a method specified in GASB 53, additional disclosures are required. See GASB 53 paragraph 75 for disclosure requirements.]</w:t>
      </w:r>
    </w:p>
    <w:p w14:paraId="45863FA0" w14:textId="77777777" w:rsidR="001F2102" w:rsidRPr="00A55C0C" w:rsidRDefault="001F2102" w:rsidP="001F2102">
      <w:pPr>
        <w:spacing w:after="240" w:line="240" w:lineRule="auto"/>
        <w:ind w:left="1440"/>
        <w:jc w:val="both"/>
        <w:rPr>
          <w:rFonts w:ascii="Arial" w:eastAsia="Times New Roman" w:hAnsi="Arial" w:cs="Arial"/>
          <w:b/>
          <w:bCs/>
          <w:shd w:val="clear" w:color="auto" w:fill="FFFF00"/>
        </w:rPr>
      </w:pPr>
      <w:r w:rsidRPr="00A55C0C">
        <w:rPr>
          <w:rFonts w:ascii="Arial" w:eastAsia="Times New Roman" w:hAnsi="Arial" w:cs="Arial"/>
          <w:b/>
          <w:bCs/>
        </w:rPr>
        <w:t>Investment Derivative Risks</w:t>
      </w:r>
    </w:p>
    <w:p w14:paraId="4A43B551" w14:textId="29FCC5FB"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Pr>
          <w:rFonts w:ascii="Arial" w:eastAsia="Times New Roman" w:hAnsi="Arial" w:cs="Arial"/>
          <w:bCs/>
          <w:iCs/>
          <w:color w:val="000000"/>
        </w:rPr>
        <w:t>20</w:t>
      </w:r>
      <w:r w:rsidR="00EB3B4C">
        <w:rPr>
          <w:rFonts w:ascii="Arial" w:eastAsia="Times New Roman" w:hAnsi="Arial" w:cs="Arial"/>
          <w:bCs/>
          <w:iCs/>
          <w:color w:val="000000"/>
        </w:rPr>
        <w:t>2</w:t>
      </w:r>
      <w:r w:rsidR="009423BD">
        <w:rPr>
          <w:rFonts w:ascii="Arial" w:eastAsia="Times New Roman" w:hAnsi="Arial" w:cs="Arial"/>
          <w:bCs/>
          <w:iCs/>
          <w:color w:val="000000"/>
        </w:rPr>
        <w:t>1</w:t>
      </w:r>
      <w:r w:rsidRPr="00841121">
        <w:rPr>
          <w:rFonts w:ascii="Arial" w:eastAsia="Times New Roman" w:hAnsi="Arial" w:cs="Arial"/>
        </w:rPr>
        <w:t xml:space="preserve">, investment </w:t>
      </w:r>
      <w:r w:rsidRPr="00841121">
        <w:rPr>
          <w:rFonts w:ascii="Arial" w:eastAsia="Times New Roman" w:hAnsi="Arial" w:cs="Arial"/>
          <w:iCs/>
        </w:rPr>
        <w:t>derivatives reported as assets expose the University to credit risk as follows:</w:t>
      </w:r>
    </w:p>
    <w:p w14:paraId="228FB640"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Pr>
          <w:rFonts w:ascii="Arial" w:eastAsia="Times New Roman" w:hAnsi="Arial" w:cs="Arial"/>
          <w:b/>
          <w:i/>
          <w:color w:val="0000FF"/>
        </w:rPr>
        <w:t>]</w:t>
      </w:r>
      <w:r w:rsidRPr="00841121">
        <w:rPr>
          <w:rFonts w:ascii="Arial" w:eastAsia="Times New Roman" w:hAnsi="Arial" w:cs="Arial"/>
          <w:b/>
          <w:i/>
          <w:color w:val="0000FF"/>
        </w:rPr>
        <w:t xml:space="preserve"> </w:t>
      </w:r>
    </w:p>
    <w:bookmarkStart w:id="643" w:name="_MON_1614663101"/>
    <w:bookmarkStart w:id="644" w:name="_MON_1401009312"/>
    <w:bookmarkStart w:id="645" w:name="_MON_1401712547"/>
    <w:bookmarkStart w:id="646" w:name="_MON_1368594638"/>
    <w:bookmarkEnd w:id="643"/>
    <w:bookmarkEnd w:id="644"/>
    <w:bookmarkEnd w:id="645"/>
    <w:bookmarkEnd w:id="646"/>
    <w:bookmarkStart w:id="647" w:name="_MON_1368594957"/>
    <w:bookmarkEnd w:id="647"/>
    <w:p w14:paraId="4976E1F7" w14:textId="0B00E017" w:rsidR="001F2102" w:rsidRPr="00841121" w:rsidRDefault="00EB3B4C" w:rsidP="00823B43">
      <w:pPr>
        <w:spacing w:after="240" w:line="240" w:lineRule="auto"/>
        <w:ind w:left="1170"/>
        <w:jc w:val="center"/>
        <w:rPr>
          <w:rFonts w:ascii="Times New Roman" w:eastAsia="Times New Roman" w:hAnsi="Times New Roman" w:cs="Times New Roman"/>
          <w:sz w:val="24"/>
          <w:szCs w:val="20"/>
        </w:rPr>
      </w:pPr>
      <w:r w:rsidRPr="00841121">
        <w:rPr>
          <w:rFonts w:ascii="Arial Narrow" w:eastAsia="Times New Roman" w:hAnsi="Arial Narrow" w:cs="Times New Roman"/>
        </w:rPr>
        <w:object w:dxaOrig="9734" w:dyaOrig="3935" w14:anchorId="23439C3B">
          <v:shape id="_x0000_i1058" type="#_x0000_t75" style="width:411.75pt;height:173.25pt" o:ole="">
            <v:imagedata r:id="rId74" o:title=""/>
          </v:shape>
          <o:OLEObject Type="Embed" ProgID="Excel.Sheet.12" ShapeID="_x0000_i1058" DrawAspect="Content" ObjectID="_1690108105" r:id="rId75"/>
        </w:object>
      </w:r>
    </w:p>
    <w:p w14:paraId="70C78D61"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The University does not have a formal policy regarding requiring collateral or other security to su</w:t>
      </w:r>
      <w:r w:rsidRPr="00841121">
        <w:rPr>
          <w:rFonts w:ascii="Arial" w:eastAsia="Times New Roman" w:hAnsi="Arial" w:cs="Arial"/>
          <w:color w:val="000000"/>
        </w:rPr>
        <w:t>pport investment de</w:t>
      </w:r>
      <w:r w:rsidRPr="00841121">
        <w:rPr>
          <w:rFonts w:ascii="Arial" w:eastAsia="Times New Roman" w:hAnsi="Arial" w:cs="Arial"/>
        </w:rPr>
        <w:t xml:space="preserve">rivative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3287BB79" w14:textId="77777777" w:rsidR="001F2102" w:rsidRPr="00841121" w:rsidRDefault="001F2102" w:rsidP="001F2102">
      <w:pPr>
        <w:spacing w:after="240" w:line="240" w:lineRule="auto"/>
        <w:ind w:left="1440"/>
        <w:jc w:val="both"/>
        <w:rPr>
          <w:rFonts w:ascii="Arial" w:eastAsia="Times New Roman" w:hAnsi="Arial" w:cs="Arial"/>
          <w:b/>
          <w:bCs/>
          <w:i/>
          <w:iCs/>
          <w:shd w:val="clear" w:color="auto" w:fill="FFFF00"/>
        </w:rPr>
      </w:pPr>
      <w:r w:rsidRPr="00841121">
        <w:rPr>
          <w:rFonts w:ascii="Arial" w:eastAsia="Times New Roman" w:hAnsi="Arial" w:cs="Arial"/>
          <w:i/>
        </w:rPr>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[type of investment derivative]</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investment derivative investment is exposed by either stating when it matures (i.e., less than a year, 1-5, 6-10, or more than 10) or how it is affected by interest rates. See GASB 53 for disclosure requirements (paragraph 76) and illustrative disclosures.]</w:t>
      </w:r>
    </w:p>
    <w:p w14:paraId="1C2FE6E7" w14:textId="77777777" w:rsidR="001F2102" w:rsidRPr="00841121" w:rsidRDefault="001F2102" w:rsidP="001F2102">
      <w:pPr>
        <w:spacing w:after="240" w:line="240" w:lineRule="auto"/>
        <w:ind w:left="1440"/>
        <w:jc w:val="both"/>
        <w:rPr>
          <w:rFonts w:ascii="Arial" w:eastAsia="Times New Roman" w:hAnsi="Arial" w:cs="Arial"/>
          <w:b/>
          <w:i/>
          <w:iCs/>
          <w:color w:val="0000FF"/>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[See GASB 53 paragraph 73 (g).]</w:t>
      </w:r>
      <w:r w:rsidRPr="00841121">
        <w:rPr>
          <w:rFonts w:ascii="Arial" w:eastAsia="Times New Roman" w:hAnsi="Arial" w:cs="Arial"/>
          <w:b/>
          <w:bCs/>
          <w:i/>
          <w:iCs/>
        </w:rPr>
        <w:t xml:space="preserve">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investment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74B9EC81" w14:textId="77777777" w:rsidR="001F2102" w:rsidRPr="00841121" w:rsidRDefault="001F2102" w:rsidP="00A55C0C">
      <w:pPr>
        <w:pStyle w:val="Heading1"/>
      </w:pPr>
      <w:r w:rsidRPr="000F0AFE">
        <w:t>Note 13</w:t>
      </w:r>
      <w:r w:rsidRPr="00841121">
        <w:tab/>
        <w:t>-</w:t>
      </w:r>
      <w:r w:rsidRPr="00841121">
        <w:tab/>
        <w:t>Lease Obligations</w:t>
      </w:r>
    </w:p>
    <w:p w14:paraId="1BB300BC" w14:textId="21DFD569" w:rsidR="001F2102" w:rsidRPr="00841121" w:rsidRDefault="001F2102" w:rsidP="001F2102">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Capital Lease Obligations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Capital lease obligations relating to __________________________ equipment are recorded at the present value of the minimum lease payments. Future minimum lease payments under capital lease obligations consist o</w:t>
      </w:r>
      <w:r>
        <w:rPr>
          <w:rFonts w:ascii="Arial" w:eastAsia="Times New Roman" w:hAnsi="Arial" w:cs="Arial"/>
        </w:rPr>
        <w:t>f the following at June 30, 20</w:t>
      </w:r>
      <w:r w:rsidR="00143F77">
        <w:rPr>
          <w:rFonts w:ascii="Arial" w:eastAsia="Times New Roman" w:hAnsi="Arial" w:cs="Arial"/>
        </w:rPr>
        <w:t>2</w:t>
      </w:r>
      <w:r w:rsidR="009423BD">
        <w:rPr>
          <w:rFonts w:ascii="Arial" w:eastAsia="Times New Roman" w:hAnsi="Arial" w:cs="Arial"/>
        </w:rPr>
        <w:t>1</w:t>
      </w:r>
      <w:r w:rsidRPr="00841121">
        <w:rPr>
          <w:rFonts w:ascii="Arial" w:eastAsia="Times New Roman" w:hAnsi="Arial" w:cs="Arial"/>
        </w:rPr>
        <w:t>:</w:t>
      </w:r>
    </w:p>
    <w:bookmarkStart w:id="648" w:name="_MON_1119080419"/>
    <w:bookmarkStart w:id="649" w:name="_MON_1119434532"/>
    <w:bookmarkStart w:id="650" w:name="_MON_1172988253"/>
    <w:bookmarkStart w:id="651" w:name="_MON_1179396779"/>
    <w:bookmarkStart w:id="652" w:name="_MON_1188275215"/>
    <w:bookmarkStart w:id="653" w:name="_MON_1188287528"/>
    <w:bookmarkStart w:id="654" w:name="_MON_1211810403"/>
    <w:bookmarkStart w:id="655" w:name="_MON_1211810501"/>
    <w:bookmarkStart w:id="656" w:name="_MON_1211810529"/>
    <w:bookmarkStart w:id="657" w:name="_MON_1220945604"/>
    <w:bookmarkStart w:id="658" w:name="_MON_1220945663"/>
    <w:bookmarkStart w:id="659" w:name="_MON_1243144132"/>
    <w:bookmarkStart w:id="660" w:name="_MON_1264249292"/>
    <w:bookmarkStart w:id="661" w:name="_MON_1300515858"/>
    <w:bookmarkStart w:id="662" w:name="_MON_1330162464"/>
    <w:bookmarkStart w:id="663" w:name="_MON_1345450081"/>
    <w:bookmarkStart w:id="664" w:name="_MON_1359287303"/>
    <w:bookmarkStart w:id="665" w:name="_MON_1368530032"/>
    <w:bookmarkStart w:id="666" w:name="_MON_1368530127"/>
    <w:bookmarkStart w:id="667" w:name="_MON_1370682946"/>
    <w:bookmarkStart w:id="668" w:name="_MON_1401009325"/>
    <w:bookmarkStart w:id="669" w:name="_MON_1402724719"/>
    <w:bookmarkStart w:id="670" w:name="_MON_1118967816"/>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Start w:id="671" w:name="_MON_1119001209"/>
    <w:bookmarkEnd w:id="671"/>
    <w:p w14:paraId="3D2FE71E" w14:textId="537597E6" w:rsidR="001F2102" w:rsidRPr="00841121" w:rsidRDefault="009423BD" w:rsidP="006C2F75">
      <w:pPr>
        <w:spacing w:after="240" w:line="240" w:lineRule="auto"/>
        <w:ind w:left="1915"/>
        <w:jc w:val="center"/>
        <w:rPr>
          <w:rFonts w:ascii="Arial" w:eastAsia="Times New Roman" w:hAnsi="Arial" w:cs="Arial"/>
        </w:rPr>
      </w:pPr>
      <w:r w:rsidRPr="00841121">
        <w:rPr>
          <w:rFonts w:ascii="Arial" w:eastAsia="Times New Roman" w:hAnsi="Arial" w:cs="Arial"/>
        </w:rPr>
        <w:object w:dxaOrig="5602" w:dyaOrig="4322" w14:anchorId="24F6A0D7">
          <v:shape id="_x0000_i1059" type="#_x0000_t75" style="width:252.75pt;height:201pt" o:ole="">
            <v:imagedata r:id="rId76" o:title=""/>
          </v:shape>
          <o:OLEObject Type="Embed" ProgID="Excel.Sheet.12" ShapeID="_x0000_i1059" DrawAspect="Content" ObjectID="_1690108106" r:id="rId77"/>
        </w:object>
      </w:r>
    </w:p>
    <w:p w14:paraId="71C233ED" w14:textId="72DFF6AB" w:rsidR="001F2102" w:rsidRPr="00841121"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rPr>
        <w:t>Machinery and equipment acquired under capital lease amoun</w:t>
      </w:r>
      <w:r>
        <w:rPr>
          <w:rFonts w:ascii="Arial" w:eastAsia="Times New Roman" w:hAnsi="Arial" w:cs="Arial"/>
        </w:rPr>
        <w:t>ted to $_______ at June 30, 20</w:t>
      </w:r>
      <w:r w:rsidR="00143F77">
        <w:rPr>
          <w:rFonts w:ascii="Arial" w:eastAsia="Times New Roman" w:hAnsi="Arial" w:cs="Arial"/>
        </w:rPr>
        <w:t>2</w:t>
      </w:r>
      <w:r w:rsidR="009423BD">
        <w:rPr>
          <w:rFonts w:ascii="Arial" w:eastAsia="Times New Roman" w:hAnsi="Arial" w:cs="Arial"/>
        </w:rPr>
        <w:t>1</w:t>
      </w:r>
      <w:r w:rsidRPr="00841121">
        <w:rPr>
          <w:rFonts w:ascii="Arial" w:eastAsia="Times New Roman" w:hAnsi="Arial" w:cs="Arial"/>
        </w:rPr>
        <w:t xml:space="preserve">. </w:t>
      </w:r>
      <w:r w:rsidRPr="00841121">
        <w:rPr>
          <w:rFonts w:ascii="Arial" w:eastAsia="Times New Roman" w:hAnsi="Arial" w:cs="Arial"/>
          <w:b/>
          <w:i/>
          <w:iCs/>
          <w:color w:val="0000FF"/>
        </w:rPr>
        <w:t>[Note to Preparer: Disclose the total gross amount of machinery and equipment included in capital assets that are associated with</w:t>
      </w:r>
      <w:r>
        <w:rPr>
          <w:rFonts w:ascii="Arial" w:eastAsia="Times New Roman" w:hAnsi="Arial" w:cs="Arial"/>
          <w:b/>
          <w:i/>
          <w:iCs/>
          <w:color w:val="0000FF"/>
        </w:rPr>
        <w:t xml:space="preserve"> a capital lease as of 6/30/20</w:t>
      </w:r>
      <w:r w:rsidR="00143F77">
        <w:rPr>
          <w:rFonts w:ascii="Arial" w:eastAsia="Times New Roman" w:hAnsi="Arial" w:cs="Arial"/>
          <w:b/>
          <w:i/>
          <w:iCs/>
          <w:color w:val="0000FF"/>
        </w:rPr>
        <w:t>2</w:t>
      </w:r>
      <w:r w:rsidR="009423BD">
        <w:rPr>
          <w:rFonts w:ascii="Arial" w:eastAsia="Times New Roman" w:hAnsi="Arial" w:cs="Arial"/>
          <w:b/>
          <w:i/>
          <w:iCs/>
          <w:color w:val="0000FF"/>
        </w:rPr>
        <w:t>1</w:t>
      </w:r>
      <w:r w:rsidRPr="00841121">
        <w:rPr>
          <w:rFonts w:ascii="Arial" w:eastAsia="Times New Roman" w:hAnsi="Arial" w:cs="Arial"/>
          <w:b/>
          <w:i/>
          <w:iCs/>
          <w:color w:val="0000FF"/>
        </w:rPr>
        <w:t>. Modify if assets other than machinery and equipment were obtained under capital lease</w:t>
      </w:r>
      <w:r>
        <w:rPr>
          <w:rFonts w:ascii="Arial" w:eastAsia="Times New Roman" w:hAnsi="Arial" w:cs="Arial"/>
          <w:b/>
          <w:i/>
          <w:iCs/>
          <w:color w:val="0000FF"/>
        </w:rPr>
        <w:t>s</w:t>
      </w:r>
      <w:r w:rsidRPr="00841121">
        <w:rPr>
          <w:rFonts w:ascii="Arial" w:eastAsia="Times New Roman" w:hAnsi="Arial" w:cs="Arial"/>
          <w:b/>
          <w:i/>
          <w:iCs/>
          <w:color w:val="0000FF"/>
        </w:rPr>
        <w:t>.]</w:t>
      </w:r>
    </w:p>
    <w:p w14:paraId="424EF69F" w14:textId="464F3F62"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Cs/>
          <w:color w:val="000000"/>
        </w:rPr>
        <w:t xml:space="preserve">Depreciation for the capital assets associated with capital leases is included in depreciation expense, and accumulated depreciation for assets acquired under capital lease totaled $_______ at June 30, </w:t>
      </w:r>
      <w:r>
        <w:rPr>
          <w:rFonts w:ascii="Arial" w:eastAsia="Times New Roman" w:hAnsi="Arial" w:cs="Arial"/>
        </w:rPr>
        <w:t>20</w:t>
      </w:r>
      <w:r w:rsidR="00143F77">
        <w:rPr>
          <w:rFonts w:ascii="Arial" w:eastAsia="Times New Roman" w:hAnsi="Arial" w:cs="Arial"/>
        </w:rPr>
        <w:t>2</w:t>
      </w:r>
      <w:r w:rsidR="009423BD">
        <w:rPr>
          <w:rFonts w:ascii="Arial" w:eastAsia="Times New Roman" w:hAnsi="Arial" w:cs="Arial"/>
        </w:rPr>
        <w:t>1</w:t>
      </w:r>
      <w:r w:rsidRPr="00841121">
        <w:rPr>
          <w:rFonts w:ascii="Arial" w:eastAsia="Times New Roman" w:hAnsi="Arial" w:cs="Arial"/>
          <w:iCs/>
          <w:color w:val="000000"/>
        </w:rPr>
        <w:t>.</w:t>
      </w:r>
      <w:r w:rsidRPr="00841121">
        <w:rPr>
          <w:rFonts w:ascii="Arial" w:eastAsia="Times New Roman" w:hAnsi="Arial" w:cs="Arial"/>
          <w:b/>
          <w:i/>
          <w:iCs/>
          <w:color w:val="000000"/>
        </w:rPr>
        <w:t xml:space="preserve"> </w:t>
      </w:r>
      <w:r w:rsidRPr="00841121">
        <w:rPr>
          <w:rFonts w:ascii="Arial" w:eastAsia="Times New Roman" w:hAnsi="Arial" w:cs="Arial"/>
          <w:b/>
          <w:i/>
          <w:iCs/>
          <w:color w:val="0000FF"/>
        </w:rPr>
        <w:t>[Note to preparer: Modify as necessary. See GASB 62 for authoritative guidance.]</w:t>
      </w:r>
    </w:p>
    <w:p w14:paraId="6A57FE69" w14:textId="045CF6A2" w:rsidR="001F2102" w:rsidRPr="00841121" w:rsidRDefault="001F2102" w:rsidP="001F2102">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bCs/>
        </w:rPr>
        <w:t>B.</w:t>
      </w:r>
      <w:r w:rsidRPr="00841121">
        <w:rPr>
          <w:rFonts w:ascii="Arial" w:eastAsia="Times New Roman" w:hAnsi="Arial" w:cs="Arial"/>
          <w:b/>
          <w:bCs/>
        </w:rPr>
        <w:tab/>
        <w:t xml:space="preserve">Operating Lease Obligations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University entered into operating leases for __________________. Future minimum lease payments under noncancelable operating leases consist o</w:t>
      </w:r>
      <w:r>
        <w:rPr>
          <w:rFonts w:ascii="Arial" w:eastAsia="Times New Roman" w:hAnsi="Arial" w:cs="Arial"/>
        </w:rPr>
        <w:t>f the following at June 30, 20</w:t>
      </w:r>
      <w:r w:rsidR="00143F77">
        <w:rPr>
          <w:rFonts w:ascii="Arial" w:eastAsia="Times New Roman" w:hAnsi="Arial" w:cs="Arial"/>
        </w:rPr>
        <w:t>2</w:t>
      </w:r>
      <w:r w:rsidR="009423BD">
        <w:rPr>
          <w:rFonts w:ascii="Arial" w:eastAsia="Times New Roman" w:hAnsi="Arial" w:cs="Arial"/>
        </w:rPr>
        <w:t>1</w:t>
      </w:r>
      <w:r w:rsidRPr="00841121">
        <w:rPr>
          <w:rFonts w:ascii="Arial" w:eastAsia="Times New Roman" w:hAnsi="Arial" w:cs="Arial"/>
        </w:rPr>
        <w:t>:</w:t>
      </w:r>
    </w:p>
    <w:bookmarkStart w:id="672" w:name="_MON_1330162504"/>
    <w:bookmarkStart w:id="673" w:name="_MON_1359287351"/>
    <w:bookmarkStart w:id="674" w:name="_MON_1360740280"/>
    <w:bookmarkStart w:id="675" w:name="_MON_1368530078"/>
    <w:bookmarkStart w:id="676" w:name="_MON_1368530090"/>
    <w:bookmarkStart w:id="677" w:name="_MON_1368530135"/>
    <w:bookmarkStart w:id="678" w:name="_MON_1370683038"/>
    <w:bookmarkStart w:id="679" w:name="_MON_1401009340"/>
    <w:bookmarkStart w:id="680" w:name="_MON_1587905900"/>
    <w:bookmarkStart w:id="681" w:name="_MON_1401712672"/>
    <w:bookmarkStart w:id="682" w:name="_MON_1119091896"/>
    <w:bookmarkStart w:id="683" w:name="_MON_1402724825"/>
    <w:bookmarkStart w:id="684" w:name="_MON_1118967946"/>
    <w:bookmarkStart w:id="685" w:name="_MON_1119001279"/>
    <w:bookmarkStart w:id="686" w:name="_MON_1172988317"/>
    <w:bookmarkStart w:id="687" w:name="_MON_1188275302"/>
    <w:bookmarkStart w:id="688" w:name="_MON_1188287650"/>
    <w:bookmarkStart w:id="689" w:name="_MON_1211810545"/>
    <w:bookmarkStart w:id="690" w:name="_MON_1220945720"/>
    <w:bookmarkStart w:id="691" w:name="_MON_1243144200"/>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Start w:id="692" w:name="_MON_1264249353"/>
    <w:bookmarkEnd w:id="692"/>
    <w:p w14:paraId="4CC7FB61" w14:textId="6DF58594" w:rsidR="001F2102" w:rsidRPr="00841121" w:rsidRDefault="009423BD" w:rsidP="00823B43">
      <w:pPr>
        <w:spacing w:after="240" w:line="240" w:lineRule="auto"/>
        <w:ind w:left="1915"/>
        <w:jc w:val="center"/>
        <w:rPr>
          <w:rFonts w:ascii="Arial" w:eastAsia="Times New Roman" w:hAnsi="Arial" w:cs="Arial"/>
        </w:rPr>
      </w:pPr>
      <w:r>
        <w:rPr>
          <w:rFonts w:ascii="Arial" w:hAnsi="Arial" w:cs="Arial"/>
          <w:b/>
          <w:bCs/>
        </w:rPr>
        <w:object w:dxaOrig="4599" w:dyaOrig="3297" w14:anchorId="24852B5A">
          <v:shape id="_x0000_i1060" type="#_x0000_t75" style="width:216.75pt;height:163.5pt" o:ole="">
            <v:imagedata r:id="rId78" o:title=""/>
            <o:lock v:ext="edit" aspectratio="f"/>
          </v:shape>
          <o:OLEObject Type="Embed" ProgID="Excel.Sheet.12" ShapeID="_x0000_i1060" DrawAspect="Content" ObjectID="_1690108107" r:id="rId79"/>
        </w:object>
      </w:r>
    </w:p>
    <w:p w14:paraId="2FC1CB0B" w14:textId="587DD283" w:rsidR="001F2102" w:rsidRPr="00097397" w:rsidRDefault="001F2102" w:rsidP="00A55C0C">
      <w:pPr>
        <w:spacing w:after="240" w:line="240" w:lineRule="auto"/>
        <w:ind w:left="1915"/>
        <w:jc w:val="both"/>
        <w:rPr>
          <w:rFonts w:ascii="Arial" w:hAnsi="Arial" w:cs="Arial"/>
          <w:b/>
          <w:bCs/>
        </w:rPr>
      </w:pPr>
      <w:r w:rsidRPr="00841121">
        <w:rPr>
          <w:rFonts w:ascii="Arial" w:eastAsia="Times New Roman" w:hAnsi="Arial" w:cs="Arial"/>
        </w:rPr>
        <w:t>Rental expense for all operating leases during the year was $______.</w:t>
      </w:r>
      <w:bookmarkStart w:id="693" w:name="_MON_1119001296"/>
      <w:bookmarkStart w:id="694" w:name="_MON_1119001528"/>
      <w:bookmarkStart w:id="695" w:name="_MON_1119080470"/>
      <w:bookmarkStart w:id="696" w:name="_MON_1188275360"/>
      <w:bookmarkStart w:id="697" w:name="_MON_1188287688"/>
      <w:bookmarkStart w:id="698" w:name="_MON_1220945796"/>
      <w:bookmarkStart w:id="699" w:name="_MON_1370683078"/>
      <w:bookmarkEnd w:id="693"/>
      <w:bookmarkEnd w:id="694"/>
      <w:bookmarkEnd w:id="695"/>
      <w:bookmarkEnd w:id="696"/>
      <w:bookmarkEnd w:id="697"/>
      <w:bookmarkEnd w:id="698"/>
      <w:bookmarkEnd w:id="699"/>
    </w:p>
    <w:p w14:paraId="38972F1A" w14:textId="77777777" w:rsidR="001F2102" w:rsidRPr="00483131" w:rsidRDefault="001F2102" w:rsidP="00A55C0C">
      <w:pPr>
        <w:pStyle w:val="Heading1"/>
      </w:pPr>
      <w:bookmarkStart w:id="700" w:name="_Hlk39740120"/>
      <w:r w:rsidRPr="00483131">
        <w:lastRenderedPageBreak/>
        <w:t>Note 14</w:t>
      </w:r>
      <w:r w:rsidRPr="00483131">
        <w:tab/>
        <w:t>-</w:t>
      </w:r>
      <w:r w:rsidRPr="00483131">
        <w:tab/>
        <w:t>Net Position</w:t>
      </w:r>
    </w:p>
    <w:p w14:paraId="1AF6D014" w14:textId="7391D1EC" w:rsidR="001F2102" w:rsidRPr="009423BD" w:rsidRDefault="001F2102" w:rsidP="00A55C0C">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 xml:space="preserve">[Per GASB 63 paragraph 14, describe any transactions that resulted in the recognition of a deferred outflow of resources or deferred inflow of resources in which a component of net position has been significantly </w:t>
      </w:r>
      <w:r w:rsidRPr="009423BD">
        <w:rPr>
          <w:rFonts w:ascii="Arial" w:eastAsia="Times New Roman" w:hAnsi="Arial" w:cs="Arial"/>
          <w:b/>
          <w:i/>
          <w:color w:val="0000FF"/>
        </w:rPr>
        <w:t>affected. Common examples from the recognition of net pension liability and net OPEB liability have been provided below.</w:t>
      </w:r>
      <w:r w:rsidR="00EA752C" w:rsidRPr="009423BD">
        <w:rPr>
          <w:rFonts w:ascii="Arial" w:eastAsia="Times New Roman" w:hAnsi="Arial" w:cs="Arial"/>
          <w:b/>
          <w:i/>
          <w:color w:val="0000FF"/>
        </w:rPr>
        <w:t xml:space="preserve"> Other possible items include Service Concession Arrangements and Asset Retirement Obligations.</w:t>
      </w:r>
      <w:r w:rsidRPr="009423BD">
        <w:rPr>
          <w:rFonts w:ascii="Arial" w:eastAsia="Times New Roman" w:hAnsi="Arial" w:cs="Arial"/>
          <w:b/>
          <w:i/>
          <w:color w:val="0000FF"/>
        </w:rPr>
        <w:t>]</w:t>
      </w:r>
    </w:p>
    <w:p w14:paraId="09993FF9" w14:textId="603C4D75" w:rsidR="001F2102" w:rsidRPr="009423BD" w:rsidRDefault="00A239DA" w:rsidP="00A55C0C">
      <w:pPr>
        <w:spacing w:after="240" w:line="240" w:lineRule="auto"/>
        <w:ind w:left="1440"/>
        <w:jc w:val="both"/>
        <w:rPr>
          <w:rFonts w:ascii="Arial" w:eastAsia="Times New Roman" w:hAnsi="Arial" w:cs="Arial"/>
        </w:rPr>
      </w:pPr>
      <w:bookmarkStart w:id="701" w:name="_MON_1585121165"/>
      <w:bookmarkEnd w:id="701"/>
      <w:r w:rsidRPr="009423BD">
        <w:rPr>
          <w:rFonts w:ascii="Arial" w:eastAsia="Times New Roman" w:hAnsi="Arial" w:cs="Arial"/>
        </w:rPr>
        <w:t>Unrestricted net position has been significant</w:t>
      </w:r>
      <w:r w:rsidR="00613733" w:rsidRPr="009423BD">
        <w:rPr>
          <w:rFonts w:ascii="Arial" w:eastAsia="Times New Roman" w:hAnsi="Arial" w:cs="Arial"/>
        </w:rPr>
        <w:t>ly</w:t>
      </w:r>
      <w:r w:rsidRPr="009423BD">
        <w:rPr>
          <w:rFonts w:ascii="Arial" w:eastAsia="Times New Roman" w:hAnsi="Arial" w:cs="Arial"/>
        </w:rPr>
        <w:t xml:space="preserve"> affected by transactions resulting from the recognition of deferred outflows of resources</w:t>
      </w:r>
      <w:r w:rsidR="00DC51F4" w:rsidRPr="009423BD">
        <w:rPr>
          <w:rFonts w:ascii="Arial" w:eastAsia="Times New Roman" w:hAnsi="Arial" w:cs="Arial"/>
        </w:rPr>
        <w:t>,</w:t>
      </w:r>
      <w:r w:rsidRPr="009423BD">
        <w:rPr>
          <w:rFonts w:ascii="Arial" w:eastAsia="Times New Roman" w:hAnsi="Arial" w:cs="Arial"/>
        </w:rPr>
        <w:t xml:space="preserve"> deferred inflows of resources, and related long-term liabilities, as shown in the following table:</w:t>
      </w:r>
    </w:p>
    <w:bookmarkStart w:id="702" w:name="_MON_1650885719"/>
    <w:bookmarkEnd w:id="702"/>
    <w:p w14:paraId="5737E97B" w14:textId="7115F225" w:rsidR="001F2102" w:rsidRPr="009423BD" w:rsidRDefault="009423BD" w:rsidP="00823B43">
      <w:pPr>
        <w:spacing w:after="240" w:line="240" w:lineRule="auto"/>
        <w:ind w:left="1440"/>
        <w:jc w:val="center"/>
      </w:pPr>
      <w:r w:rsidRPr="009423BD">
        <w:object w:dxaOrig="8333" w:dyaOrig="3148" w14:anchorId="60E6C1BB">
          <v:shape id="_x0000_i1061" type="#_x0000_t75" style="width:388.5pt;height:162pt" o:ole="">
            <v:imagedata r:id="rId80" o:title=""/>
            <o:lock v:ext="edit" aspectratio="f"/>
          </v:shape>
          <o:OLEObject Type="Embed" ProgID="Excel.Sheet.12" ShapeID="_x0000_i1061" DrawAspect="Content" ObjectID="_1690108108" r:id="rId81"/>
        </w:object>
      </w:r>
      <w:bookmarkStart w:id="703" w:name="_MON_1586091738"/>
      <w:bookmarkEnd w:id="703"/>
    </w:p>
    <w:p w14:paraId="1704EC1A" w14:textId="506756A0" w:rsidR="001F2102" w:rsidRPr="00483131" w:rsidRDefault="001F2102" w:rsidP="001F2102">
      <w:pPr>
        <w:spacing w:after="240" w:line="240" w:lineRule="auto"/>
        <w:ind w:left="1440"/>
        <w:jc w:val="both"/>
        <w:rPr>
          <w:rFonts w:ascii="Arial" w:eastAsia="Times New Roman" w:hAnsi="Arial" w:cs="Arial"/>
        </w:rPr>
      </w:pPr>
      <w:r w:rsidRPr="009423BD">
        <w:rPr>
          <w:rFonts w:ascii="Arial" w:eastAsia="Times New Roman" w:hAnsi="Arial" w:cs="Arial"/>
        </w:rPr>
        <w:t xml:space="preserve">See Notes </w:t>
      </w:r>
      <w:r w:rsidRPr="009423BD">
        <w:rPr>
          <w:rFonts w:ascii="Arial" w:eastAsia="Times New Roman" w:hAnsi="Arial" w:cs="Arial"/>
          <w:b/>
          <w:color w:val="0000FF"/>
        </w:rPr>
        <w:t>XX</w:t>
      </w:r>
      <w:r w:rsidRPr="009423BD">
        <w:rPr>
          <w:rFonts w:ascii="Arial" w:eastAsia="Times New Roman" w:hAnsi="Arial" w:cs="Arial"/>
        </w:rPr>
        <w:t xml:space="preserve"> and </w:t>
      </w:r>
      <w:r w:rsidRPr="009423BD">
        <w:rPr>
          <w:rFonts w:ascii="Arial" w:eastAsia="Times New Roman" w:hAnsi="Arial" w:cs="Arial"/>
          <w:b/>
          <w:color w:val="0000FF"/>
        </w:rPr>
        <w:t>XX</w:t>
      </w:r>
      <w:r w:rsidRPr="009423BD">
        <w:rPr>
          <w:rFonts w:ascii="Arial" w:eastAsia="Times New Roman" w:hAnsi="Arial" w:cs="Arial"/>
        </w:rPr>
        <w:t xml:space="preserve"> for detailed information regarding the amortization of the deferred outflows of resources and</w:t>
      </w:r>
      <w:r w:rsidRPr="00722673">
        <w:rPr>
          <w:rFonts w:ascii="Arial" w:eastAsia="Times New Roman" w:hAnsi="Arial" w:cs="Arial"/>
        </w:rPr>
        <w:t xml:space="preserve"> deferred inflows of resources relating to pensions and OPEB, respectively</w:t>
      </w:r>
      <w:r>
        <w:rPr>
          <w:rFonts w:ascii="Arial" w:eastAsia="Times New Roman" w:hAnsi="Arial" w:cs="Arial"/>
        </w:rPr>
        <w:t xml:space="preserve"> </w:t>
      </w:r>
      <w:r w:rsidRPr="00A55C0C">
        <w:rPr>
          <w:rFonts w:ascii="Arial" w:eastAsia="Times New Roman" w:hAnsi="Arial" w:cs="Arial"/>
          <w:b/>
          <w:i/>
          <w:color w:val="0000FF"/>
        </w:rPr>
        <w:t>[modify to reference pension and OPEB disclosures]</w:t>
      </w:r>
      <w:r w:rsidRPr="00722673">
        <w:rPr>
          <w:rFonts w:ascii="Arial" w:eastAsia="Times New Roman" w:hAnsi="Arial" w:cs="Arial"/>
        </w:rPr>
        <w:t>.</w:t>
      </w:r>
    </w:p>
    <w:bookmarkEnd w:id="700"/>
    <w:p w14:paraId="32E261CF" w14:textId="77777777" w:rsidR="001F2102" w:rsidRPr="00841121" w:rsidRDefault="001F2102" w:rsidP="00A55C0C">
      <w:pPr>
        <w:pStyle w:val="Heading1"/>
      </w:pPr>
      <w:r w:rsidRPr="00483131">
        <w:t>Note 15</w:t>
      </w:r>
      <w:r w:rsidRPr="00483131">
        <w:tab/>
        <w:t>-</w:t>
      </w:r>
      <w:r w:rsidRPr="00841121">
        <w:tab/>
        <w:t>Revenues</w:t>
      </w:r>
    </w:p>
    <w:p w14:paraId="31CF1D2A" w14:textId="2E3F89E4" w:rsidR="001F2102" w:rsidRPr="00841121" w:rsidRDefault="001F2102" w:rsidP="001F2102">
      <w:pPr>
        <w:spacing w:after="240" w:line="240" w:lineRule="auto"/>
        <w:ind w:left="1440"/>
        <w:jc w:val="both"/>
        <w:rPr>
          <w:rFonts w:ascii="Arial" w:eastAsia="Times New Roman" w:hAnsi="Arial" w:cs="Arial"/>
        </w:rPr>
      </w:pPr>
      <w:r w:rsidRPr="00436727">
        <w:rPr>
          <w:rFonts w:ascii="Arial" w:eastAsia="Times New Roman" w:hAnsi="Arial" w:cs="Arial"/>
        </w:rPr>
        <w:t xml:space="preserve">A summary of </w:t>
      </w:r>
      <w:r w:rsidRPr="00823B43">
        <w:rPr>
          <w:rFonts w:ascii="Arial" w:eastAsia="Times New Roman" w:hAnsi="Arial" w:cs="Arial"/>
        </w:rPr>
        <w:t>discounts</w:t>
      </w:r>
      <w:r w:rsidRPr="00436727">
        <w:rPr>
          <w:rFonts w:ascii="Arial" w:eastAsia="Times New Roman" w:hAnsi="Arial" w:cs="Arial"/>
        </w:rPr>
        <w:t xml:space="preserve"> and allowances by revenue classification is presented as follows:</w:t>
      </w:r>
    </w:p>
    <w:bookmarkStart w:id="704" w:name="_MON_1401712789"/>
    <w:bookmarkStart w:id="705" w:name="_MON_1401712810"/>
    <w:bookmarkStart w:id="706" w:name="_MON_1402755494"/>
    <w:bookmarkStart w:id="707" w:name="_MON_1421560689"/>
    <w:bookmarkStart w:id="708" w:name="_MON_1421560857"/>
    <w:bookmarkStart w:id="709" w:name="_MON_1421560879"/>
    <w:bookmarkStart w:id="710" w:name="_MON_1421560916"/>
    <w:bookmarkStart w:id="711" w:name="_MON_1119166696"/>
    <w:bookmarkStart w:id="712" w:name="_MON_1188275422"/>
    <w:bookmarkStart w:id="713" w:name="_MON_1188275445"/>
    <w:bookmarkStart w:id="714" w:name="_MON_1188275502"/>
    <w:bookmarkStart w:id="715" w:name="_MON_1188275562"/>
    <w:bookmarkStart w:id="716" w:name="_MON_1188287735"/>
    <w:bookmarkStart w:id="717" w:name="_MON_1220945873"/>
    <w:bookmarkStart w:id="718" w:name="_MON_1220945987"/>
    <w:bookmarkStart w:id="719" w:name="_MON_1220945999"/>
    <w:bookmarkStart w:id="720" w:name="_MON_1220946051"/>
    <w:bookmarkStart w:id="721" w:name="_MON_1220946061"/>
    <w:bookmarkStart w:id="722" w:name="_MON_1276942293"/>
    <w:bookmarkStart w:id="723" w:name="_MON_1276942419"/>
    <w:bookmarkStart w:id="724" w:name="_MON_1276942432"/>
    <w:bookmarkStart w:id="725" w:name="_MON_1276942443"/>
    <w:bookmarkStart w:id="726" w:name="_MON_1283840792"/>
    <w:bookmarkStart w:id="727" w:name="_MON_1361340495"/>
    <w:bookmarkStart w:id="728" w:name="_MON_1361341012"/>
    <w:bookmarkStart w:id="729" w:name="_MON_1361774775"/>
    <w:bookmarkStart w:id="730" w:name="_MON_1361774867"/>
    <w:bookmarkStart w:id="731" w:name="_MON_1370683122"/>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Start w:id="732" w:name="_MON_1401712759"/>
    <w:bookmarkEnd w:id="732"/>
    <w:p w14:paraId="719E9B5D" w14:textId="7D497F3F" w:rsidR="001F2102" w:rsidRDefault="000345B8" w:rsidP="00823B43">
      <w:pPr>
        <w:spacing w:after="240" w:line="240" w:lineRule="auto"/>
        <w:ind w:left="900"/>
        <w:jc w:val="center"/>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0608" w:dyaOrig="7815" w14:anchorId="7C06B37B">
          <v:shape id="_x0000_i1062" type="#_x0000_t75" style="width:439.5pt;height:331.5pt" o:ole="">
            <v:imagedata r:id="rId82" o:title=""/>
          </v:shape>
          <o:OLEObject Type="Embed" ProgID="Excel.Sheet.12" ShapeID="_x0000_i1062" DrawAspect="Content" ObjectID="_1690108109" r:id="rId83"/>
        </w:object>
      </w:r>
    </w:p>
    <w:p w14:paraId="468E65D4" w14:textId="77777777" w:rsidR="00436727" w:rsidRPr="003756F5" w:rsidRDefault="00436727" w:rsidP="000D1C18">
      <w:pPr>
        <w:spacing w:line="240" w:lineRule="auto"/>
        <w:ind w:left="1440"/>
        <w:jc w:val="both"/>
        <w:rPr>
          <w:rFonts w:ascii="Arial" w:hAnsi="Arial" w:cs="Arial"/>
          <w:b/>
          <w:i/>
          <w:color w:val="0000FF"/>
        </w:rPr>
      </w:pPr>
      <w:r w:rsidRPr="006D403C">
        <w:rPr>
          <w:rFonts w:ascii="Arial" w:hAnsi="Arial" w:cs="Arial"/>
          <w:b/>
          <w:i/>
          <w:color w:val="0000FF"/>
        </w:rPr>
        <w:t xml:space="preserve">[Note to Preparer: </w:t>
      </w:r>
      <w:r w:rsidRPr="00B645DD">
        <w:rPr>
          <w:rFonts w:ascii="Arial" w:hAnsi="Arial" w:cs="Arial"/>
          <w:b/>
          <w:i/>
          <w:color w:val="0000FF"/>
        </w:rPr>
        <w:t xml:space="preserve">GASB </w:t>
      </w:r>
      <w:r>
        <w:rPr>
          <w:rFonts w:ascii="Arial" w:hAnsi="Arial" w:cs="Arial"/>
          <w:b/>
          <w:i/>
          <w:color w:val="0000FF"/>
        </w:rPr>
        <w:t xml:space="preserve">Codification Section 2200.191 </w:t>
      </w:r>
      <w:r w:rsidRPr="00B645DD">
        <w:rPr>
          <w:rFonts w:ascii="Arial" w:hAnsi="Arial" w:cs="Arial"/>
          <w:b/>
          <w:i/>
          <w:color w:val="0000FF"/>
        </w:rPr>
        <w:t>requires revenues to be reported by major source. The level of disaggregation of sales and services is up to the discretion of the University based on the activity of each source of revenue.</w:t>
      </w:r>
      <w:r>
        <w:rPr>
          <w:rFonts w:ascii="Arial" w:hAnsi="Arial" w:cs="Arial"/>
          <w:b/>
          <w:i/>
          <w:color w:val="0000FF"/>
        </w:rPr>
        <w:t xml:space="preserve"> </w:t>
      </w:r>
      <w:r w:rsidRPr="006D403C">
        <w:rPr>
          <w:rFonts w:ascii="Arial" w:hAnsi="Arial" w:cs="Arial"/>
          <w:b/>
          <w:i/>
          <w:color w:val="0000FF"/>
        </w:rPr>
        <w:t xml:space="preserve">If the University does </w:t>
      </w:r>
      <w:r w:rsidRPr="006D403C">
        <w:rPr>
          <w:rFonts w:ascii="Arial" w:hAnsi="Arial" w:cs="Arial"/>
          <w:b/>
          <w:i/>
          <w:color w:val="0000FF"/>
          <w:u w:val="single"/>
        </w:rPr>
        <w:t>not</w:t>
      </w:r>
      <w:r w:rsidRPr="006D403C">
        <w:rPr>
          <w:rFonts w:ascii="Arial" w:hAnsi="Arial" w:cs="Arial"/>
          <w:b/>
          <w:i/>
          <w:color w:val="0000FF"/>
        </w:rPr>
        <w:t xml:space="preserve"> have items (i.e. noncapital </w:t>
      </w:r>
      <w:r>
        <w:rPr>
          <w:rFonts w:ascii="Arial" w:hAnsi="Arial" w:cs="Arial"/>
          <w:b/>
          <w:i/>
          <w:color w:val="0000FF"/>
        </w:rPr>
        <w:t>contributions</w:t>
      </w:r>
      <w:r w:rsidRPr="006D403C">
        <w:rPr>
          <w:rFonts w:ascii="Arial" w:hAnsi="Arial" w:cs="Arial"/>
          <w:b/>
          <w:i/>
          <w:color w:val="0000FF"/>
        </w:rPr>
        <w:t xml:space="preserve">, capital </w:t>
      </w:r>
      <w:r>
        <w:rPr>
          <w:rFonts w:ascii="Arial" w:hAnsi="Arial" w:cs="Arial"/>
          <w:b/>
          <w:i/>
          <w:color w:val="0000FF"/>
        </w:rPr>
        <w:t>contributions</w:t>
      </w:r>
      <w:r w:rsidRPr="006D403C">
        <w:rPr>
          <w:rFonts w:ascii="Arial" w:hAnsi="Arial" w:cs="Arial"/>
          <w:b/>
          <w:i/>
          <w:color w:val="0000FF"/>
        </w:rPr>
        <w:t>, etc.) that are net of eliminations, discounts, uncollectibles, or other adjustments, they can be removed from the table above]</w:t>
      </w:r>
    </w:p>
    <w:p w14:paraId="62D74AD6" w14:textId="0AA5F1F5" w:rsidR="001F2102" w:rsidRPr="00841121" w:rsidRDefault="00436727" w:rsidP="00A55C0C">
      <w:pPr>
        <w:pStyle w:val="Heading1"/>
      </w:pPr>
      <w:r w:rsidRPr="00A42C6A" w:rsidDel="00436727">
        <w:rPr>
          <w:rFonts w:ascii="Arial" w:hAnsi="Arial" w:cs="Arial"/>
          <w:i/>
          <w:color w:val="0000FF"/>
        </w:rPr>
        <w:t xml:space="preserve"> </w:t>
      </w:r>
      <w:r w:rsidR="001F2102" w:rsidRPr="00483131">
        <w:t>Note 16</w:t>
      </w:r>
      <w:r w:rsidR="001F2102" w:rsidRPr="00841121">
        <w:tab/>
        <w:t>-</w:t>
      </w:r>
      <w:r w:rsidR="001F2102" w:rsidRPr="00841121">
        <w:tab/>
        <w:t>Operating Expenses by Function</w:t>
      </w:r>
    </w:p>
    <w:p w14:paraId="785ED778"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rPr>
        <w:t xml:space="preserve">The University’s operating expenses by functional classification are presented as follows: </w:t>
      </w:r>
      <w:r w:rsidRPr="00841121">
        <w:rPr>
          <w:rFonts w:ascii="Arial" w:eastAsia="Times New Roman" w:hAnsi="Arial" w:cs="Arial"/>
          <w:b/>
          <w:i/>
          <w:color w:val="0000FF"/>
        </w:rPr>
        <w:t>[If capital asset impairment reported on face of statements, add column here and reflect in appropriate function.]</w:t>
      </w:r>
    </w:p>
    <w:bookmarkStart w:id="733" w:name="_MON_1119001906"/>
    <w:bookmarkStart w:id="734" w:name="_MON_1119091932"/>
    <w:bookmarkStart w:id="735" w:name="_MON_1188275783"/>
    <w:bookmarkStart w:id="736" w:name="_MON_1188275911"/>
    <w:bookmarkStart w:id="737" w:name="_MON_1188288315"/>
    <w:bookmarkStart w:id="738" w:name="_MON_1220946097"/>
    <w:bookmarkStart w:id="739" w:name="_MON_1220946121"/>
    <w:bookmarkStart w:id="740" w:name="_MON_1370683180"/>
    <w:bookmarkStart w:id="741" w:name="_MON_1402210796"/>
    <w:bookmarkStart w:id="742" w:name="_MON_1118969161"/>
    <w:bookmarkStart w:id="743" w:name="_Hlk40087887"/>
    <w:bookmarkEnd w:id="733"/>
    <w:bookmarkEnd w:id="734"/>
    <w:bookmarkEnd w:id="735"/>
    <w:bookmarkEnd w:id="736"/>
    <w:bookmarkEnd w:id="737"/>
    <w:bookmarkEnd w:id="738"/>
    <w:bookmarkEnd w:id="739"/>
    <w:bookmarkEnd w:id="740"/>
    <w:bookmarkEnd w:id="741"/>
    <w:bookmarkEnd w:id="742"/>
    <w:bookmarkStart w:id="744" w:name="_MON_1118969207"/>
    <w:bookmarkEnd w:id="744"/>
    <w:p w14:paraId="697D0DBA" w14:textId="399FF712" w:rsidR="001F2102" w:rsidRDefault="009423BD" w:rsidP="00823B43">
      <w:pPr>
        <w:spacing w:after="240" w:line="240" w:lineRule="auto"/>
        <w:ind w:left="1260"/>
        <w:jc w:val="right"/>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1513" w:dyaOrig="4319" w14:anchorId="28206ACC">
          <v:shape id="_x0000_i1063" type="#_x0000_t75" style="width:410.25pt;height:167.25pt" o:ole="">
            <v:imagedata r:id="rId84" o:title=""/>
            <o:lock v:ext="edit" aspectratio="f"/>
          </v:shape>
          <o:OLEObject Type="Embed" ProgID="Excel.Sheet.12" ShapeID="_x0000_i1063" DrawAspect="Content" ObjectID="_1690108110" r:id="rId85"/>
        </w:object>
      </w:r>
      <w:bookmarkEnd w:id="743"/>
    </w:p>
    <w:p w14:paraId="780B14BF" w14:textId="0A9E0C1B" w:rsidR="00F16430" w:rsidRPr="000D1C18" w:rsidRDefault="00F16430" w:rsidP="000D1C18">
      <w:pPr>
        <w:spacing w:after="240" w:line="240" w:lineRule="auto"/>
        <w:ind w:left="1440"/>
        <w:jc w:val="both"/>
        <w:rPr>
          <w:rFonts w:ascii="Arial" w:hAnsi="Arial" w:cs="Arial"/>
        </w:rPr>
      </w:pPr>
      <w:r w:rsidRPr="009423BD">
        <w:rPr>
          <w:rFonts w:ascii="Arial" w:hAnsi="Arial" w:cs="Arial"/>
        </w:rPr>
        <w:t xml:space="preserve">Included in the scholarship and fellowship function are student financial aid operating expenses for emergency financial aid payments to eligible students. These payments are for expenses related to the disruption of campus operations due to the coronavirus of $____________ provided by </w:t>
      </w:r>
      <w:r w:rsidRPr="00386948">
        <w:rPr>
          <w:rFonts w:ascii="Arial" w:hAnsi="Arial" w:cs="Arial"/>
          <w:highlight w:val="yellow"/>
        </w:rPr>
        <w:t>the Higher Education Emergency Relief Fund (HEERF)</w:t>
      </w:r>
      <w:r w:rsidRPr="009423BD">
        <w:rPr>
          <w:rFonts w:ascii="Arial" w:hAnsi="Arial" w:cs="Arial"/>
        </w:rPr>
        <w:t xml:space="preserve">. Because of the administrative involvement by the University in providing the student awards, the related program activity is reported as nonoperating Federal Aid – COVID-19 revenue and student financial aid operating expenses. Since the purpose of the student aid is not for educational or scholarship purposes, they do not affect the scholarship discounting adjustments reported in Note </w:t>
      </w:r>
      <w:r w:rsidRPr="009423BD">
        <w:rPr>
          <w:rFonts w:ascii="Arial" w:eastAsia="Times New Roman" w:hAnsi="Arial" w:cs="Arial"/>
          <w:b/>
          <w:color w:val="0000FF"/>
        </w:rPr>
        <w:t>XX</w:t>
      </w:r>
      <w:r w:rsidRPr="009423BD">
        <w:rPr>
          <w:rFonts w:ascii="Arial" w:hAnsi="Arial" w:cs="Arial"/>
        </w:rPr>
        <w:t>.</w:t>
      </w:r>
    </w:p>
    <w:p w14:paraId="7D849193" w14:textId="77777777" w:rsidR="001F2102" w:rsidRPr="00841121" w:rsidRDefault="001F2102" w:rsidP="00A55C0C">
      <w:pPr>
        <w:pStyle w:val="Heading1"/>
        <w:rPr>
          <w:rFonts w:eastAsia="Calibri"/>
        </w:rPr>
      </w:pPr>
      <w:r w:rsidRPr="00841121">
        <w:rPr>
          <w:rFonts w:eastAsia="Calibri"/>
        </w:rPr>
        <w:t xml:space="preserve">Note </w:t>
      </w:r>
      <w:r w:rsidRPr="00483131">
        <w:rPr>
          <w:rFonts w:eastAsia="Calibri"/>
        </w:rPr>
        <w:t>17</w:t>
      </w:r>
      <w:r w:rsidRPr="00483131">
        <w:rPr>
          <w:rFonts w:eastAsia="Calibri"/>
        </w:rPr>
        <w:tab/>
        <w:t>-</w:t>
      </w:r>
      <w:r w:rsidRPr="00841121">
        <w:rPr>
          <w:rFonts w:eastAsia="Calibri"/>
        </w:rPr>
        <w:tab/>
        <w:t xml:space="preserve">Pension Plans </w:t>
      </w:r>
    </w:p>
    <w:p w14:paraId="61D1C204" w14:textId="77777777" w:rsidR="001F2102" w:rsidRPr="00841121" w:rsidRDefault="001F2102" w:rsidP="00A55C0C">
      <w:pPr>
        <w:numPr>
          <w:ilvl w:val="0"/>
          <w:numId w:val="15"/>
        </w:numPr>
        <w:spacing w:after="240" w:line="240" w:lineRule="auto"/>
        <w:ind w:left="1886" w:hanging="446"/>
        <w:rPr>
          <w:rFonts w:ascii="Arial" w:eastAsia="Calibri" w:hAnsi="Arial" w:cs="Arial"/>
          <w:b/>
        </w:rPr>
      </w:pPr>
      <w:r w:rsidRPr="00841121">
        <w:rPr>
          <w:rFonts w:ascii="Arial" w:eastAsia="Calibri" w:hAnsi="Arial" w:cs="Arial"/>
          <w:b/>
        </w:rPr>
        <w:t>Defined Benefit Plan</w:t>
      </w:r>
    </w:p>
    <w:p w14:paraId="470CF8FB" w14:textId="77777777" w:rsidR="001F2102" w:rsidRPr="0084112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Plan Administration:</w:t>
      </w:r>
      <w:r w:rsidRPr="00841121">
        <w:rPr>
          <w:rFonts w:ascii="Arial" w:eastAsia="Calibri" w:hAnsi="Arial" w:cs="Arial"/>
        </w:rPr>
        <w:t xml:space="preserve"> The 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w:t>
      </w:r>
      <w:r w:rsidRPr="00A42C6A">
        <w:rPr>
          <w:rFonts w:ascii="Arial" w:eastAsia="Calibri" w:hAnsi="Arial" w:cs="Arial"/>
        </w:rPr>
        <w:t>proprietary component units along with the LEAs and charter schools that elect to join the Retirement System. Benefit provisions are established by General Statute 135-5 and may be amended only by the North Carolina General Assembly.</w:t>
      </w:r>
    </w:p>
    <w:p w14:paraId="57B893BE" w14:textId="77777777" w:rsidR="001F2102" w:rsidRPr="0084112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Benefits Provided</w:t>
      </w:r>
      <w:r w:rsidRPr="00841121">
        <w:rPr>
          <w:rFonts w:ascii="Arial" w:eastAsia="Calibri" w:hAnsi="Arial" w:cs="Arial"/>
        </w:rPr>
        <w:t xml:space="preserve">: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w:t>
      </w:r>
      <w:r w:rsidRPr="00841121">
        <w:rPr>
          <w:rFonts w:ascii="Arial" w:eastAsia="Calibri" w:hAnsi="Arial" w:cs="Arial"/>
        </w:rPr>
        <w:lastRenderedPageBreak/>
        <w:t>General employee plan members are eligible to retire with partial retirement benefits at age 50 with 20 years of 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w:t>
      </w:r>
      <w:r>
        <w:rPr>
          <w:rFonts w:ascii="Arial" w:eastAsia="Calibri" w:hAnsi="Arial" w:cs="Arial"/>
        </w:rPr>
        <w:t xml:space="preserve">-retirement benefit increases. </w:t>
      </w:r>
    </w:p>
    <w:p w14:paraId="5F08C2B4" w14:textId="549D4FE8" w:rsidR="001F2102" w:rsidRPr="0048313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Contributions:</w:t>
      </w:r>
      <w:r w:rsidRPr="00841121">
        <w:rPr>
          <w:rFonts w:ascii="Arial" w:eastAsia="Calibri" w:hAnsi="Arial" w:cs="Arial"/>
        </w:rPr>
        <w:t xml:space="preserve"> Contribution provisions are established by General Statute 135-8 and may be amended only by the North Carolina General </w:t>
      </w:r>
      <w:r w:rsidRPr="00483131">
        <w:rPr>
          <w:rFonts w:ascii="Arial" w:eastAsia="Calibri" w:hAnsi="Arial" w:cs="Arial"/>
        </w:rPr>
        <w:t xml:space="preserve">Assembly. Employees are required to contribute 6% of their annual pay. The contribution rate for employers is set each year by the North Carolina General Assembly in the Appropriations Act based on the actuarially-determined rate recommended by the actuary. The University’s contractually-required contribution rate for the year ended June 30, </w:t>
      </w:r>
      <w:r>
        <w:rPr>
          <w:rFonts w:ascii="Arial" w:eastAsia="Calibri" w:hAnsi="Arial" w:cs="Arial"/>
        </w:rPr>
        <w:t>20</w:t>
      </w:r>
      <w:r w:rsidR="009423BD">
        <w:rPr>
          <w:rFonts w:ascii="Arial" w:eastAsia="Calibri" w:hAnsi="Arial" w:cs="Arial"/>
        </w:rPr>
        <w:t>21</w:t>
      </w:r>
      <w:r w:rsidRPr="00483131">
        <w:rPr>
          <w:rFonts w:ascii="Arial" w:eastAsia="Calibri" w:hAnsi="Arial" w:cs="Arial"/>
        </w:rPr>
        <w:t xml:space="preserve"> was </w:t>
      </w:r>
      <w:r w:rsidR="009423BD" w:rsidRPr="009423BD">
        <w:rPr>
          <w:rFonts w:ascii="Arial" w:eastAsia="Calibri" w:hAnsi="Arial" w:cs="Arial"/>
          <w:highlight w:val="yellow"/>
        </w:rPr>
        <w:t>14</w:t>
      </w:r>
      <w:r w:rsidRPr="009423BD">
        <w:rPr>
          <w:rFonts w:ascii="Arial" w:eastAsia="Calibri" w:hAnsi="Arial" w:cs="Arial"/>
          <w:highlight w:val="yellow"/>
        </w:rPr>
        <w:t>.</w:t>
      </w:r>
      <w:r w:rsidR="009423BD" w:rsidRPr="009423BD">
        <w:rPr>
          <w:rFonts w:ascii="Arial" w:eastAsia="Calibri" w:hAnsi="Arial" w:cs="Arial"/>
          <w:highlight w:val="yellow"/>
        </w:rPr>
        <w:t>78</w:t>
      </w:r>
      <w:r w:rsidRPr="00483131">
        <w:rPr>
          <w:rFonts w:ascii="Arial" w:eastAsia="Calibri" w:hAnsi="Arial" w:cs="Arial"/>
        </w:rPr>
        <w:t xml:space="preserve">% of covered payroll. Employee contributions to the pension plan were $_____, and the University’s contributions were $_____ for the year ended June 30, </w:t>
      </w:r>
      <w:r>
        <w:rPr>
          <w:rFonts w:ascii="Arial" w:eastAsia="Calibri" w:hAnsi="Arial" w:cs="Arial"/>
        </w:rPr>
        <w:t>20</w:t>
      </w:r>
      <w:r w:rsidR="009A1C88">
        <w:rPr>
          <w:rFonts w:ascii="Arial" w:eastAsia="Calibri" w:hAnsi="Arial" w:cs="Arial"/>
        </w:rPr>
        <w:t>2</w:t>
      </w:r>
      <w:r w:rsidR="009423BD">
        <w:rPr>
          <w:rFonts w:ascii="Arial" w:eastAsia="Calibri" w:hAnsi="Arial" w:cs="Arial"/>
        </w:rPr>
        <w:t>1</w:t>
      </w:r>
      <w:r w:rsidRPr="00483131">
        <w:rPr>
          <w:rFonts w:ascii="Arial" w:eastAsia="Calibri" w:hAnsi="Arial" w:cs="Arial"/>
        </w:rPr>
        <w:t>.</w:t>
      </w:r>
    </w:p>
    <w:p w14:paraId="6E2255B2" w14:textId="3DF34211"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The TSERS plan’s financial information, including all information about the plan’s assets, deferred outflows of resources, liabilities, deferred inflows of resources, and fiduciary net position, is included in the State of North Carolina’s fiscal year 20</w:t>
      </w:r>
      <w:r w:rsidR="009423BD">
        <w:rPr>
          <w:rFonts w:ascii="Arial" w:eastAsia="Calibri" w:hAnsi="Arial" w:cs="Arial"/>
        </w:rPr>
        <w:t>20</w:t>
      </w:r>
      <w:r w:rsidRPr="00483131">
        <w:rPr>
          <w:rFonts w:ascii="Arial" w:eastAsia="Calibri" w:hAnsi="Arial" w:cs="Arial"/>
        </w:rPr>
        <w:t xml:space="preserve"> </w:t>
      </w:r>
      <w:r w:rsidR="00CF656C">
        <w:rPr>
          <w:rFonts w:ascii="Arial" w:eastAsia="Calibri" w:hAnsi="Arial" w:cs="Arial"/>
          <w:i/>
          <w:highlight w:val="yellow"/>
        </w:rPr>
        <w:t>Comprehensive Annual</w:t>
      </w:r>
      <w:r w:rsidRPr="00483131">
        <w:rPr>
          <w:rFonts w:ascii="Arial" w:eastAsia="Calibri" w:hAnsi="Arial" w:cs="Arial"/>
          <w:i/>
        </w:rPr>
        <w:t xml:space="preserve"> Financial Report</w:t>
      </w:r>
      <w:r w:rsidRPr="00483131">
        <w:rPr>
          <w:rFonts w:ascii="Arial" w:eastAsia="Calibri" w:hAnsi="Arial" w:cs="Arial"/>
        </w:rPr>
        <w:t xml:space="preserve">. An electronic version of this report is available on the North Carolina Office of the State Controller’s website at https://www.osc.nc.gov/ or by calling the State Controller’s Financial Reporting Section at (919) 707-0500. </w:t>
      </w:r>
    </w:p>
    <w:p w14:paraId="363E737E" w14:textId="7B878561"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TSERS Basis of Accounting:</w:t>
      </w:r>
      <w:r w:rsidRPr="00483131">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Pr="00823B43">
        <w:rPr>
          <w:rFonts w:ascii="Arial" w:hAnsi="Arial" w:cs="Arial"/>
        </w:rPr>
        <w:t>For purposes of measuring the net pension liability, deferred outflows of resources and deferred inflows of resources related to pensions, and pension expense, information about the fiduciary net position of the TSERS plan, and additions to/deductions from the TSERS plan’s fiduciary net position have been determined on the same basis as they are reported by TSERS.</w:t>
      </w:r>
      <w:r w:rsidRPr="00B4528B">
        <w:rPr>
          <w:rFonts w:ascii="Arial" w:hAnsi="Arial" w:cs="Arial"/>
        </w:rPr>
        <w:t xml:space="preserve"> </w:t>
      </w:r>
    </w:p>
    <w:p w14:paraId="14E17CEC" w14:textId="3040851F" w:rsidR="001F2102" w:rsidRPr="00483131" w:rsidRDefault="001F2102" w:rsidP="001F2102">
      <w:pPr>
        <w:spacing w:after="240" w:line="240" w:lineRule="auto"/>
        <w:ind w:left="1915"/>
        <w:jc w:val="both"/>
        <w:rPr>
          <w:rFonts w:ascii="Arial" w:eastAsia="Calibri" w:hAnsi="Arial" w:cs="Arial"/>
          <w:i/>
        </w:rPr>
      </w:pPr>
      <w:r w:rsidRPr="00483131">
        <w:rPr>
          <w:rFonts w:ascii="Arial" w:eastAsia="Calibri" w:hAnsi="Arial" w:cs="Arial"/>
          <w:i/>
        </w:rPr>
        <w:t>Methods Used to Value TSERS Investment:</w:t>
      </w:r>
      <w:r w:rsidRPr="00483131">
        <w:rPr>
          <w:rFonts w:ascii="Arial" w:eastAsia="Calibri" w:hAnsi="Arial" w:cs="Arial"/>
        </w:rPr>
        <w:t xml:space="preserve"> Pursuant to </w:t>
      </w:r>
      <w:r w:rsidRPr="00483131">
        <w:rPr>
          <w:rFonts w:ascii="Arial" w:eastAsia="Calibri" w:hAnsi="Arial" w:cs="Arial"/>
          <w:i/>
        </w:rPr>
        <w:t>North Carolina General Statutes</w:t>
      </w:r>
      <w:r w:rsidRPr="00483131">
        <w:rPr>
          <w:rFonts w:ascii="Arial" w:eastAsia="Calibri" w:hAnsi="Arial" w:cs="Arial"/>
        </w:rPr>
        <w:t xml:space="preserve">, the State Treasurer is the custodian and administrator of the retirement systems. The State Treasurer maintains various investment portfolios in its External Investment Pool. TSERS and other pension plans of the State of North Carolina </w:t>
      </w:r>
      <w:r w:rsidRPr="009423BD">
        <w:rPr>
          <w:rFonts w:ascii="Arial" w:eastAsia="Calibri" w:hAnsi="Arial" w:cs="Arial"/>
          <w:highlight w:val="yellow"/>
        </w:rPr>
        <w:t>participat</w:t>
      </w:r>
      <w:r w:rsidR="009423BD" w:rsidRPr="009423BD">
        <w:rPr>
          <w:rFonts w:ascii="Arial" w:eastAsia="Calibri" w:hAnsi="Arial" w:cs="Arial"/>
          <w:highlight w:val="yellow"/>
        </w:rPr>
        <w:t>e</w:t>
      </w:r>
      <w:r w:rsidRPr="00483131">
        <w:rPr>
          <w:rFonts w:ascii="Arial" w:eastAsia="Calibri" w:hAnsi="Arial" w:cs="Arial"/>
        </w:rPr>
        <w:t xml:space="preserve"> in the Long-Term Investment, Fixed Income Investment, Equity Investment, Real Estate Investment, Alternative Investment, Opportunistic Fixed Income Investment, and Inflation Sensitive Investment Portfolios. The Fixed </w:t>
      </w:r>
      <w:r w:rsidRPr="00483131">
        <w:rPr>
          <w:rFonts w:ascii="Arial" w:eastAsia="Calibri" w:hAnsi="Arial" w:cs="Arial"/>
        </w:rPr>
        <w:lastRenderedPageBreak/>
        <w:t>Income Asset Class includes the Long-Term Investment and Fixed Income Investment Portfolios. The Global Equity Asset Class includes the Equity Investment Portfolio. The 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the 20</w:t>
      </w:r>
      <w:r w:rsidR="009423BD">
        <w:rPr>
          <w:rFonts w:ascii="Arial" w:eastAsia="Calibri" w:hAnsi="Arial" w:cs="Arial"/>
        </w:rPr>
        <w:t>20</w:t>
      </w:r>
      <w:r w:rsidRPr="00483131">
        <w:rPr>
          <w:rFonts w:ascii="Arial" w:eastAsia="Calibri" w:hAnsi="Arial" w:cs="Arial"/>
        </w:rPr>
        <w:t xml:space="preserve"> </w:t>
      </w:r>
      <w:r w:rsidR="00CF656C">
        <w:rPr>
          <w:rFonts w:ascii="Arial" w:eastAsia="Calibri" w:hAnsi="Arial" w:cs="Arial"/>
          <w:i/>
          <w:highlight w:val="yellow"/>
        </w:rPr>
        <w:t>Comprehensive Annual</w:t>
      </w:r>
      <w:r w:rsidRPr="00483131">
        <w:rPr>
          <w:rFonts w:ascii="Arial" w:eastAsia="Calibri" w:hAnsi="Arial" w:cs="Arial"/>
          <w:i/>
        </w:rPr>
        <w:t xml:space="preserve"> Financial Report</w:t>
      </w:r>
      <w:r w:rsidRPr="00483131">
        <w:rPr>
          <w:rFonts w:ascii="Arial" w:eastAsia="Calibri" w:hAnsi="Arial" w:cs="Arial"/>
        </w:rPr>
        <w:t>.</w:t>
      </w:r>
    </w:p>
    <w:p w14:paraId="29821C8A" w14:textId="7DC28ED7" w:rsidR="001F2102" w:rsidRPr="00483131" w:rsidRDefault="001F2102" w:rsidP="001F2102">
      <w:pPr>
        <w:spacing w:after="240" w:line="240" w:lineRule="auto"/>
        <w:ind w:left="1915"/>
        <w:jc w:val="both"/>
        <w:rPr>
          <w:rFonts w:ascii="Calibri" w:eastAsia="Calibri" w:hAnsi="Calibri" w:cs="Times New Roman"/>
        </w:rPr>
      </w:pPr>
      <w:r w:rsidRPr="00483131">
        <w:rPr>
          <w:rFonts w:ascii="Arial" w:eastAsia="Calibri" w:hAnsi="Arial" w:cs="Arial"/>
          <w:i/>
        </w:rPr>
        <w:t>Net Pension Liability:</w:t>
      </w:r>
      <w:r w:rsidRPr="00483131">
        <w:rPr>
          <w:rFonts w:ascii="Arial" w:eastAsia="Calibri" w:hAnsi="Arial" w:cs="Arial"/>
        </w:rPr>
        <w:t xml:space="preserve"> At June 30, </w:t>
      </w:r>
      <w:r>
        <w:rPr>
          <w:rFonts w:ascii="Arial" w:eastAsia="Calibri" w:hAnsi="Arial" w:cs="Arial"/>
        </w:rPr>
        <w:t>20</w:t>
      </w:r>
      <w:r w:rsidR="009423BD">
        <w:rPr>
          <w:rFonts w:ascii="Arial" w:eastAsia="Calibri" w:hAnsi="Arial" w:cs="Arial"/>
        </w:rPr>
        <w:t>21</w:t>
      </w:r>
      <w:r w:rsidRPr="00483131">
        <w:rPr>
          <w:rFonts w:ascii="Arial" w:eastAsia="Calibri" w:hAnsi="Arial" w:cs="Arial"/>
        </w:rPr>
        <w:t>, the University reported a liability of $_____ for its proportionate share of the collective net pension liability. The net pension liability was measured as of June 30, 20</w:t>
      </w:r>
      <w:r w:rsidR="009423BD">
        <w:rPr>
          <w:rFonts w:ascii="Arial" w:eastAsia="Calibri" w:hAnsi="Arial" w:cs="Arial"/>
        </w:rPr>
        <w:t>20</w:t>
      </w:r>
      <w:r w:rsidRPr="00483131">
        <w:rPr>
          <w:rFonts w:ascii="Arial" w:eastAsia="Calibri" w:hAnsi="Arial" w:cs="Arial"/>
        </w:rPr>
        <w:t>. The total pension liability used to calculate the net pension liability was determined by an actuarial valuation as of December 31, 20</w:t>
      </w:r>
      <w:r w:rsidR="009423BD">
        <w:rPr>
          <w:rFonts w:ascii="Arial" w:eastAsia="Calibri" w:hAnsi="Arial" w:cs="Arial"/>
        </w:rPr>
        <w:t>19</w:t>
      </w:r>
      <w:r w:rsidRPr="00483131">
        <w:rPr>
          <w:rFonts w:ascii="Arial" w:eastAsia="Calibri" w:hAnsi="Arial" w:cs="Arial"/>
        </w:rPr>
        <w:t>, and update procedures were used to roll forward the total pension liability to June 30, 20</w:t>
      </w:r>
      <w:r w:rsidR="009423BD">
        <w:rPr>
          <w:rFonts w:ascii="Arial" w:eastAsia="Calibri" w:hAnsi="Arial" w:cs="Arial"/>
        </w:rPr>
        <w:t>20</w:t>
      </w:r>
      <w:r w:rsidRPr="00483131">
        <w:rPr>
          <w:rFonts w:ascii="Arial" w:eastAsia="Calibri" w:hAnsi="Arial" w:cs="Arial"/>
        </w:rPr>
        <w:t>. The University’s proportion of the net pension liability was based on the present value of future salaries for the University relative to the present value of future salaries for all participating employers, actuarially-determined. As of June 30, 20</w:t>
      </w:r>
      <w:r w:rsidR="009423BD">
        <w:rPr>
          <w:rFonts w:ascii="Arial" w:eastAsia="Calibri" w:hAnsi="Arial" w:cs="Arial"/>
        </w:rPr>
        <w:t>20</w:t>
      </w:r>
      <w:r w:rsidRPr="00483131">
        <w:rPr>
          <w:rFonts w:ascii="Arial" w:eastAsia="Calibri" w:hAnsi="Arial" w:cs="Arial"/>
        </w:rPr>
        <w:t xml:space="preserve">, the University’s proportion was ___%, which was an </w:t>
      </w:r>
      <w:r w:rsidRPr="00A55C0C">
        <w:rPr>
          <w:rFonts w:ascii="Arial" w:eastAsia="Calibri" w:hAnsi="Arial" w:cs="Arial"/>
          <w:b/>
          <w:color w:val="0000FF"/>
        </w:rPr>
        <w:t>[increase/decrease]</w:t>
      </w:r>
      <w:r w:rsidRPr="00483131">
        <w:rPr>
          <w:rFonts w:ascii="Arial" w:eastAsia="Calibri" w:hAnsi="Arial" w:cs="Arial"/>
        </w:rPr>
        <w:t xml:space="preserve"> of ___ from its proportion measured as of June 30, 20</w:t>
      </w:r>
      <w:r w:rsidR="009423BD">
        <w:rPr>
          <w:rFonts w:ascii="Arial" w:eastAsia="Calibri" w:hAnsi="Arial" w:cs="Arial"/>
        </w:rPr>
        <w:t>19</w:t>
      </w:r>
      <w:r w:rsidRPr="00483131">
        <w:rPr>
          <w:rFonts w:ascii="Arial" w:eastAsia="Calibri" w:hAnsi="Arial" w:cs="Arial"/>
        </w:rPr>
        <w:t>, which was ___%.</w:t>
      </w:r>
    </w:p>
    <w:p w14:paraId="7F8D9373"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Actuarial Assumptions</w:t>
      </w:r>
      <w:r w:rsidRPr="00483131">
        <w:rPr>
          <w:rFonts w:ascii="Arial" w:eastAsia="Calibri" w:hAnsi="Arial" w:cs="Arial"/>
        </w:rPr>
        <w:t>: The following table presents the actuarial assumptions used to determine the total pension liability for the TSERS plan at the actuarial valuation date:</w:t>
      </w:r>
    </w:p>
    <w:bookmarkStart w:id="745" w:name="_MON_1491808576"/>
    <w:bookmarkEnd w:id="745"/>
    <w:p w14:paraId="755EA141" w14:textId="16A8E521" w:rsidR="001F2102" w:rsidRPr="00483131" w:rsidRDefault="009423BD" w:rsidP="001F2102">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5088" w:dyaOrig="1979" w14:anchorId="7EADEA59">
          <v:shape id="_x0000_i1064" type="#_x0000_t75" style="width:226.5pt;height:96.75pt" o:ole="">
            <v:imagedata r:id="rId86" o:title=""/>
          </v:shape>
          <o:OLEObject Type="Embed" ProgID="Excel.Sheet.12" ShapeID="_x0000_i1064" DrawAspect="Content" ObjectID="_1690108111" r:id="rId87"/>
        </w:object>
      </w:r>
    </w:p>
    <w:p w14:paraId="4A5D2BD4" w14:textId="77777777"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 xml:space="preserve">TSERS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mortality improvements. </w:t>
      </w:r>
    </w:p>
    <w:p w14:paraId="73674F89" w14:textId="66CC183A"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The actuarial assumptions used in the December 31, 201</w:t>
      </w:r>
      <w:r w:rsidR="009423BD">
        <w:rPr>
          <w:rFonts w:ascii="Arial" w:eastAsia="Calibri" w:hAnsi="Arial" w:cs="Arial"/>
        </w:rPr>
        <w:t>9</w:t>
      </w:r>
      <w:r w:rsidRPr="00483131">
        <w:rPr>
          <w:rFonts w:ascii="Arial" w:eastAsia="Calibri" w:hAnsi="Arial" w:cs="Arial"/>
        </w:rPr>
        <w:t xml:space="preserve"> valuations were based on the results of an actuarial experience review for the period January 1, 2010 through December 31, 2014.</w:t>
      </w:r>
    </w:p>
    <w:p w14:paraId="5D632DB5" w14:textId="0D2FD3AC"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 xml:space="preserve">Future ad hoc </w:t>
      </w:r>
      <w:r w:rsidR="006B1540">
        <w:rPr>
          <w:rFonts w:ascii="Arial" w:eastAsia="Calibri" w:hAnsi="Arial" w:cs="Arial"/>
        </w:rPr>
        <w:t>c</w:t>
      </w:r>
      <w:r w:rsidRPr="00483131">
        <w:rPr>
          <w:rFonts w:ascii="Arial" w:eastAsia="Calibri" w:hAnsi="Arial" w:cs="Arial"/>
        </w:rPr>
        <w:t xml:space="preserve">ost of </w:t>
      </w:r>
      <w:r w:rsidR="006B1540">
        <w:rPr>
          <w:rFonts w:ascii="Arial" w:eastAsia="Calibri" w:hAnsi="Arial" w:cs="Arial"/>
        </w:rPr>
        <w:t>l</w:t>
      </w:r>
      <w:r w:rsidRPr="00483131">
        <w:rPr>
          <w:rFonts w:ascii="Arial" w:eastAsia="Calibri" w:hAnsi="Arial" w:cs="Arial"/>
        </w:rPr>
        <w:t xml:space="preserve">iving </w:t>
      </w:r>
      <w:r w:rsidR="006B1540">
        <w:rPr>
          <w:rFonts w:ascii="Arial" w:eastAsia="Calibri" w:hAnsi="Arial" w:cs="Arial"/>
        </w:rPr>
        <w:t>a</w:t>
      </w:r>
      <w:r w:rsidRPr="00483131">
        <w:rPr>
          <w:rFonts w:ascii="Arial" w:eastAsia="Calibri" w:hAnsi="Arial" w:cs="Arial"/>
        </w:rPr>
        <w:t xml:space="preserve">djustment amounts are not considered to be substantively automatic and are therefore not included in the measurement. </w:t>
      </w:r>
    </w:p>
    <w:p w14:paraId="40DD6B2B" w14:textId="30CB8214"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lastRenderedPageBreak/>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30, 20</w:t>
      </w:r>
      <w:r w:rsidR="009423BD">
        <w:rPr>
          <w:rFonts w:ascii="Arial" w:eastAsia="Calibri" w:hAnsi="Arial" w:cs="Arial"/>
        </w:rPr>
        <w:t>20</w:t>
      </w:r>
      <w:r w:rsidRPr="00483131">
        <w:rPr>
          <w:rFonts w:ascii="Arial" w:eastAsia="Calibri" w:hAnsi="Arial" w:cs="Arial"/>
        </w:rPr>
        <w:t xml:space="preserve"> (the valuation date) are summarized in the following table:</w:t>
      </w:r>
    </w:p>
    <w:bookmarkStart w:id="746" w:name="_MON_1491808704"/>
    <w:bookmarkEnd w:id="746"/>
    <w:p w14:paraId="0965387A" w14:textId="77777777" w:rsidR="001F2102" w:rsidRPr="00483131" w:rsidRDefault="001F2102" w:rsidP="001F2102">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4573" w:dyaOrig="2226" w14:anchorId="71045B27">
          <v:shape id="_x0000_i1065" type="#_x0000_t75" style="width:204.75pt;height:110.25pt" o:ole="">
            <v:imagedata r:id="rId88" o:title=""/>
          </v:shape>
          <o:OLEObject Type="Embed" ProgID="Excel.Sheet.12" ShapeID="_x0000_i1065" DrawAspect="Content" ObjectID="_1690108112" r:id="rId89"/>
        </w:object>
      </w:r>
    </w:p>
    <w:p w14:paraId="0B344A5C" w14:textId="681398CB"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w:t>
      </w:r>
      <w:r w:rsidR="009423BD">
        <w:rPr>
          <w:rFonts w:ascii="Arial" w:eastAsia="Calibri" w:hAnsi="Arial" w:cs="Arial"/>
        </w:rPr>
        <w:t>20</w:t>
      </w:r>
      <w:r w:rsidRPr="00483131">
        <w:rPr>
          <w:rFonts w:ascii="Arial" w:eastAsia="Calibri" w:hAnsi="Arial" w:cs="Arial"/>
        </w:rPr>
        <w:t xml:space="preserve"> is 1.</w:t>
      </w:r>
      <w:r w:rsidR="009423BD" w:rsidRPr="009423BD">
        <w:rPr>
          <w:rFonts w:ascii="Arial" w:eastAsia="Calibri" w:hAnsi="Arial" w:cs="Arial"/>
          <w:highlight w:val="yellow"/>
        </w:rPr>
        <w:t>2</w:t>
      </w:r>
      <w:r w:rsidRPr="00483131">
        <w:rPr>
          <w:rFonts w:ascii="Arial" w:eastAsia="Calibri" w:hAnsi="Arial" w:cs="Arial"/>
        </w:rPr>
        <w:t>%.</w:t>
      </w:r>
    </w:p>
    <w:p w14:paraId="70155B13" w14:textId="022016B4"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Discount Rate:</w:t>
      </w:r>
      <w:r w:rsidRPr="00483131">
        <w:rPr>
          <w:rFonts w:ascii="Arial" w:eastAsia="Calibri" w:hAnsi="Arial" w:cs="Arial"/>
        </w:rPr>
        <w:t xml:space="preserve"> The discount rate used to measure the total pension liability was </w:t>
      </w:r>
      <w:r w:rsidR="009A1C88" w:rsidRPr="009423BD">
        <w:rPr>
          <w:rFonts w:ascii="Arial" w:eastAsia="Calibri" w:hAnsi="Arial" w:cs="Arial"/>
        </w:rPr>
        <w:t>calculated at</w:t>
      </w:r>
      <w:r w:rsidR="009A1C88" w:rsidRPr="00483131">
        <w:rPr>
          <w:rFonts w:ascii="Arial" w:eastAsia="Calibri" w:hAnsi="Arial" w:cs="Arial"/>
        </w:rPr>
        <w:t xml:space="preserve"> </w:t>
      </w:r>
      <w:r w:rsidRPr="00823B43">
        <w:rPr>
          <w:rFonts w:ascii="Arial" w:eastAsia="Calibri" w:hAnsi="Arial" w:cs="Arial"/>
        </w:rPr>
        <w:t>7.00</w:t>
      </w:r>
      <w:r w:rsidRPr="009A1C88">
        <w:rPr>
          <w:rFonts w:ascii="Arial" w:eastAsia="Calibri" w:hAnsi="Arial" w:cs="Arial"/>
        </w:rPr>
        <w:t>%</w:t>
      </w:r>
      <w:r w:rsidRPr="00483131">
        <w:rPr>
          <w:rFonts w:ascii="Arial" w:eastAsia="Calibri" w:hAnsi="Arial" w:cs="Arial"/>
        </w:rPr>
        <w:t xml:space="preserve"> for the December 31, 201</w:t>
      </w:r>
      <w:r w:rsidR="009423BD">
        <w:rPr>
          <w:rFonts w:ascii="Arial" w:eastAsia="Calibri" w:hAnsi="Arial" w:cs="Arial"/>
        </w:rPr>
        <w:t>9</w:t>
      </w:r>
      <w:r w:rsidRPr="00483131">
        <w:rPr>
          <w:rFonts w:ascii="Arial" w:eastAsia="Calibri" w:hAnsi="Arial" w:cs="Arial"/>
        </w:rPr>
        <w:t xml:space="preserve"> 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7E53D5D2" w14:textId="574614FB" w:rsidR="001F2102" w:rsidRPr="00483131" w:rsidRDefault="001F2102" w:rsidP="001F2102">
      <w:pPr>
        <w:spacing w:after="240" w:line="240" w:lineRule="auto"/>
        <w:ind w:left="1915"/>
        <w:jc w:val="both"/>
        <w:rPr>
          <w:rFonts w:ascii="Arial" w:eastAsia="Calibri" w:hAnsi="Arial" w:cs="Arial"/>
        </w:rPr>
      </w:pPr>
      <w:r w:rsidRPr="009A1C88">
        <w:rPr>
          <w:rFonts w:ascii="Arial" w:eastAsia="Calibri" w:hAnsi="Arial" w:cs="Arial"/>
          <w:i/>
        </w:rPr>
        <w:lastRenderedPageBreak/>
        <w:t xml:space="preserve">Sensitivity of the Net Pension Liability to Changes in the Discount Rate: </w:t>
      </w:r>
      <w:r w:rsidRPr="009A1C88">
        <w:rPr>
          <w:rFonts w:ascii="Arial" w:eastAsia="Calibri" w:hAnsi="Arial" w:cs="Arial"/>
        </w:rPr>
        <w:t xml:space="preserve">The following presents the net pension liability of the plan at </w:t>
      </w:r>
      <w:r w:rsidRPr="009A1C88">
        <w:rPr>
          <w:rFonts w:ascii="Arial" w:eastAsia="Calibri" w:hAnsi="Arial" w:cs="Arial"/>
        </w:rPr>
        <w:br/>
        <w:t>June 30, 20</w:t>
      </w:r>
      <w:r w:rsidR="009423BD">
        <w:rPr>
          <w:rFonts w:ascii="Arial" w:eastAsia="Calibri" w:hAnsi="Arial" w:cs="Arial"/>
        </w:rPr>
        <w:t>20</w:t>
      </w:r>
      <w:r w:rsidRPr="009A1C88">
        <w:rPr>
          <w:rFonts w:ascii="Arial" w:eastAsia="Calibri" w:hAnsi="Arial" w:cs="Arial"/>
        </w:rPr>
        <w:t xml:space="preserve"> calculated using the discount rate of </w:t>
      </w:r>
      <w:r w:rsidRPr="00823B43">
        <w:rPr>
          <w:rFonts w:ascii="Arial" w:eastAsia="Calibri" w:hAnsi="Arial" w:cs="Arial"/>
        </w:rPr>
        <w:t>7.00</w:t>
      </w:r>
      <w:r w:rsidRPr="009A1C88">
        <w:rPr>
          <w:rFonts w:ascii="Arial" w:eastAsia="Calibri" w:hAnsi="Arial" w:cs="Arial"/>
        </w:rPr>
        <w:t>%, as well as what the net pension liability would be if it were calculated using a discount rate that is 1-percentage point lower (</w:t>
      </w:r>
      <w:r w:rsidRPr="00823B43">
        <w:rPr>
          <w:rFonts w:ascii="Arial" w:eastAsia="Calibri" w:hAnsi="Arial" w:cs="Arial"/>
        </w:rPr>
        <w:t>6.00</w:t>
      </w:r>
      <w:r w:rsidRPr="009A1C88">
        <w:rPr>
          <w:rFonts w:ascii="Arial" w:eastAsia="Calibri" w:hAnsi="Arial" w:cs="Arial"/>
        </w:rPr>
        <w:t>%) or 1-percentage point higher (</w:t>
      </w:r>
      <w:r w:rsidRPr="00823B43">
        <w:rPr>
          <w:rFonts w:ascii="Arial" w:eastAsia="Calibri" w:hAnsi="Arial" w:cs="Arial"/>
        </w:rPr>
        <w:t>8.00</w:t>
      </w:r>
      <w:r w:rsidRPr="009A1C88">
        <w:rPr>
          <w:rFonts w:ascii="Arial" w:eastAsia="Calibri" w:hAnsi="Arial" w:cs="Arial"/>
        </w:rPr>
        <w:t>%) than the current rate:</w:t>
      </w:r>
    </w:p>
    <w:bookmarkStart w:id="747" w:name="_MON_1491808850"/>
    <w:bookmarkEnd w:id="747"/>
    <w:p w14:paraId="713EC51C" w14:textId="6F4E39A3" w:rsidR="001F2102" w:rsidRPr="00483131" w:rsidRDefault="009423BD" w:rsidP="001F2102">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7063" w:dyaOrig="1100" w14:anchorId="4F29ED10">
          <v:shape id="_x0000_i1066" type="#_x0000_t75" style="width:309.75pt;height:54.75pt" o:ole="">
            <v:imagedata r:id="rId90" o:title=""/>
          </v:shape>
          <o:OLEObject Type="Embed" ProgID="Excel.Sheet.12" ShapeID="_x0000_i1066" DrawAspect="Content" ObjectID="_1690108113" r:id="rId91"/>
        </w:object>
      </w:r>
    </w:p>
    <w:p w14:paraId="101CABB3" w14:textId="3B28BCD2"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 xml:space="preserve">Deferred Outflows of Resources and Deferred Inflows of Resources Related to Pensions: </w:t>
      </w:r>
      <w:r w:rsidRPr="00483131">
        <w:rPr>
          <w:rFonts w:ascii="Arial" w:eastAsia="Calibri" w:hAnsi="Arial" w:cs="Arial"/>
        </w:rPr>
        <w:t xml:space="preserve">For the year ended June 30, </w:t>
      </w:r>
      <w:r>
        <w:rPr>
          <w:rFonts w:ascii="Arial" w:eastAsia="Calibri" w:hAnsi="Arial" w:cs="Arial"/>
        </w:rPr>
        <w:t>20</w:t>
      </w:r>
      <w:r w:rsidR="009A1C88">
        <w:rPr>
          <w:rFonts w:ascii="Arial" w:eastAsia="Calibri" w:hAnsi="Arial" w:cs="Arial"/>
        </w:rPr>
        <w:t>2</w:t>
      </w:r>
      <w:r w:rsidR="009423BD">
        <w:rPr>
          <w:rFonts w:ascii="Arial" w:eastAsia="Calibri" w:hAnsi="Arial" w:cs="Arial"/>
        </w:rPr>
        <w:t>1</w:t>
      </w:r>
      <w:r w:rsidRPr="00483131">
        <w:rPr>
          <w:rFonts w:ascii="Arial" w:eastAsia="Calibri" w:hAnsi="Arial" w:cs="Arial"/>
        </w:rPr>
        <w:t xml:space="preserve">, the University recognized pension expense of $_____. At June 30, </w:t>
      </w:r>
      <w:r>
        <w:rPr>
          <w:rFonts w:ascii="Arial" w:eastAsia="Calibri" w:hAnsi="Arial" w:cs="Arial"/>
        </w:rPr>
        <w:t>20</w:t>
      </w:r>
      <w:r w:rsidR="009A1C88">
        <w:rPr>
          <w:rFonts w:ascii="Arial" w:eastAsia="Calibri" w:hAnsi="Arial" w:cs="Arial"/>
        </w:rPr>
        <w:t>2</w:t>
      </w:r>
      <w:r w:rsidR="009423BD">
        <w:rPr>
          <w:rFonts w:ascii="Arial" w:eastAsia="Calibri" w:hAnsi="Arial" w:cs="Arial"/>
        </w:rPr>
        <w:t>1</w:t>
      </w:r>
      <w:r w:rsidRPr="00483131">
        <w:rPr>
          <w:rFonts w:ascii="Arial" w:eastAsia="Calibri" w:hAnsi="Arial" w:cs="Arial"/>
        </w:rPr>
        <w:t xml:space="preserve">, the University reported deferred outflows of resources and deferred inflows of resources related to pensions from the following sources: </w:t>
      </w:r>
    </w:p>
    <w:bookmarkStart w:id="748" w:name="_MON_1491809017"/>
    <w:bookmarkEnd w:id="748"/>
    <w:p w14:paraId="36F3B47D" w14:textId="22092610" w:rsidR="001F2102" w:rsidRPr="00483131" w:rsidRDefault="00603950" w:rsidP="001F2102">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8648" w:dyaOrig="6500" w14:anchorId="16786F6F">
          <v:shape id="_x0000_i1067" type="#_x0000_t75" style="width:374.25pt;height:312.75pt" o:ole="">
            <v:imagedata r:id="rId92" o:title=""/>
          </v:shape>
          <o:OLEObject Type="Embed" ProgID="Excel.Sheet.12" ShapeID="_x0000_i1067" DrawAspect="Content" ObjectID="_1690108114" r:id="rId93"/>
        </w:object>
      </w:r>
    </w:p>
    <w:p w14:paraId="3E5FFDAC" w14:textId="12DBEDD7"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The amount reported as deferred outflows of resources related to contributions subsequent to the measurement date will be included as a reduction of the net pension liability in the fiscal year ended June 30, 20</w:t>
      </w:r>
      <w:r>
        <w:rPr>
          <w:rFonts w:ascii="Arial" w:eastAsia="Times New Roman" w:hAnsi="Arial" w:cs="Arial"/>
        </w:rPr>
        <w:t>2</w:t>
      </w:r>
      <w:r w:rsidR="009423BD">
        <w:rPr>
          <w:rFonts w:ascii="Arial" w:eastAsia="Times New Roman" w:hAnsi="Arial" w:cs="Arial"/>
        </w:rPr>
        <w:t>2</w:t>
      </w:r>
      <w:r w:rsidRPr="00483131">
        <w:rPr>
          <w:rFonts w:ascii="Arial" w:eastAsia="Times New Roman" w:hAnsi="Arial" w:cs="Arial"/>
        </w:rPr>
        <w:t xml:space="preserve">. Other amounts reported as deferred outflows of resources and deferred inflows of resources related to pensions will be recognized as pension expense as follows: </w:t>
      </w:r>
    </w:p>
    <w:bookmarkStart w:id="749" w:name="_MON_1560275034"/>
    <w:bookmarkEnd w:id="749"/>
    <w:p w14:paraId="0393764C" w14:textId="1AB1BD55" w:rsidR="001F2102" w:rsidRPr="00483131" w:rsidRDefault="009423BD" w:rsidP="00823B43">
      <w:pPr>
        <w:spacing w:after="240" w:line="240" w:lineRule="auto"/>
        <w:ind w:left="1915"/>
        <w:jc w:val="center"/>
        <w:rPr>
          <w:rFonts w:ascii="Univers (W1)" w:eastAsia="Times New Roman" w:hAnsi="Univers (W1)" w:cs="Times New Roman"/>
          <w:sz w:val="20"/>
          <w:szCs w:val="20"/>
        </w:rPr>
      </w:pPr>
      <w:r w:rsidRPr="00483131">
        <w:object w:dxaOrig="4956" w:dyaOrig="3698" w14:anchorId="2557A907">
          <v:shape id="_x0000_i1068" type="#_x0000_t75" style="width:220.5pt;height:183.75pt" o:ole="">
            <v:imagedata r:id="rId94" o:title=""/>
          </v:shape>
          <o:OLEObject Type="Embed" ProgID="Excel.Sheet.8" ShapeID="_x0000_i1068" DrawAspect="Content" ObjectID="_1690108115" r:id="rId95"/>
        </w:object>
      </w:r>
    </w:p>
    <w:p w14:paraId="4B2DE7AC" w14:textId="77777777" w:rsidR="001F2102" w:rsidRPr="00483131" w:rsidRDefault="001F2102" w:rsidP="00A55C0C">
      <w:pPr>
        <w:numPr>
          <w:ilvl w:val="0"/>
          <w:numId w:val="15"/>
        </w:numPr>
        <w:spacing w:after="240" w:line="240" w:lineRule="auto"/>
        <w:ind w:left="1915" w:hanging="475"/>
        <w:jc w:val="both"/>
        <w:rPr>
          <w:rFonts w:ascii="Arial" w:eastAsia="Calibri" w:hAnsi="Arial" w:cs="Arial"/>
        </w:rPr>
      </w:pPr>
      <w:bookmarkStart w:id="750" w:name="_MON_1491809481"/>
      <w:bookmarkEnd w:id="750"/>
      <w:r w:rsidRPr="00483131">
        <w:rPr>
          <w:rFonts w:ascii="Arial" w:eastAsia="Calibri" w:hAnsi="Arial" w:cs="Arial"/>
          <w:b/>
        </w:rPr>
        <w:t xml:space="preserve">Defined Contribution Plan </w:t>
      </w:r>
      <w:r w:rsidRPr="00483131">
        <w:rPr>
          <w:rFonts w:ascii="Arial" w:eastAsia="Calibri" w:hAnsi="Arial" w:cs="Arial"/>
        </w:rPr>
        <w:t>-</w:t>
      </w:r>
      <w:r w:rsidRPr="00483131">
        <w:rPr>
          <w:rFonts w:ascii="Arial" w:eastAsia="Calibri" w:hAnsi="Arial" w:cs="Arial"/>
          <w:b/>
        </w:rPr>
        <w:t xml:space="preserve"> </w:t>
      </w:r>
      <w:r w:rsidRPr="00483131">
        <w:rPr>
          <w:rFonts w:ascii="Arial" w:eastAsia="Calibri" w:hAnsi="Arial" w:cs="Arial"/>
        </w:rPr>
        <w:t xml:space="preserve">The Optional Retirement Program (ORP) is a defined contribution pension plan that provides retirement benefits with options for payments to beneficiaries in the event of the participant’s death. Faculty and staff of the University may join ORP instead of TSERS. The Board of Governors of the University of North Carolina is responsible for the administration of ORP and designates the companies authorized to offer investment products or the trustee responsible for the investment of contributions under ORP and approves the form and contents of the contracts and trust agreements. </w:t>
      </w:r>
    </w:p>
    <w:p w14:paraId="79092EB7"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Participants in ORP are immediately vested in the value of employee contributions. The value of employer contributions is vested after five years of participation in ORP. Participants become eligible to receive distributions when they terminate employment or retire. </w:t>
      </w:r>
    </w:p>
    <w:p w14:paraId="705220BB" w14:textId="6D75AE0D"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Participant eligibility and contributory requirements are established by General Statute 135-5.1. Member and employer contribution rates are set each year by the North Carolina General Assembly. For the year ended June 30, </w:t>
      </w:r>
      <w:r>
        <w:rPr>
          <w:rFonts w:ascii="Arial" w:eastAsia="Calibri" w:hAnsi="Arial" w:cs="Arial"/>
        </w:rPr>
        <w:t>20</w:t>
      </w:r>
      <w:r w:rsidR="009A1C88">
        <w:rPr>
          <w:rFonts w:ascii="Arial" w:eastAsia="Calibri" w:hAnsi="Arial" w:cs="Arial"/>
        </w:rPr>
        <w:t>2</w:t>
      </w:r>
      <w:r w:rsidR="009423BD">
        <w:rPr>
          <w:rFonts w:ascii="Arial" w:eastAsia="Calibri" w:hAnsi="Arial" w:cs="Arial"/>
        </w:rPr>
        <w:t>1</w:t>
      </w:r>
      <w:r w:rsidRPr="00483131">
        <w:rPr>
          <w:rFonts w:ascii="Arial" w:eastAsia="Calibri" w:hAnsi="Arial" w:cs="Arial"/>
        </w:rPr>
        <w:t>, these rates were set at 6% of covered payroll for members and 6.84% of covered payroll for employers. The University assumes no liability other than its contribution.</w:t>
      </w:r>
    </w:p>
    <w:p w14:paraId="19BEA8B0"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For the current fiscal year, the University had a total payroll of $____, of which $____ was covered under ORP. Total employee and employer contributions for pension benefits for the year were $____ and $_____, respectively. The amount of expense recognized in the current year related to ORP is equal to the employer contributions. </w:t>
      </w:r>
      <w:r w:rsidRPr="00483131">
        <w:rPr>
          <w:rFonts w:ascii="Arial" w:eastAsia="Calibri" w:hAnsi="Arial" w:cs="Arial"/>
          <w:b/>
          <w:i/>
          <w:color w:val="0000FF"/>
        </w:rPr>
        <w:t>[Note to preparer: If your entity reported a liability for ORP, such as a current payable for contributions made, you should disclose this information here. Additionally, if your entity had forfeitures reflected in salaries and benefits expense, the amount must also be disclosed.]</w:t>
      </w:r>
      <w:r w:rsidRPr="00483131">
        <w:rPr>
          <w:rFonts w:ascii="Arial" w:eastAsia="Calibri" w:hAnsi="Arial" w:cs="Arial"/>
        </w:rPr>
        <w:t xml:space="preserve"> </w:t>
      </w:r>
    </w:p>
    <w:p w14:paraId="425A1A11" w14:textId="0D829DF2" w:rsidR="001F2102" w:rsidRPr="00483131" w:rsidRDefault="001F2102" w:rsidP="00823B43">
      <w:pPr>
        <w:spacing w:after="240" w:line="240" w:lineRule="auto"/>
        <w:ind w:left="1915"/>
        <w:jc w:val="both"/>
        <w:rPr>
          <w:rFonts w:ascii="Arial" w:eastAsia="Calibri" w:hAnsi="Arial" w:cs="Arial"/>
          <w:b/>
          <w:i/>
          <w:color w:val="0000FF"/>
        </w:rPr>
      </w:pPr>
      <w:r w:rsidRPr="00483131">
        <w:rPr>
          <w:rFonts w:ascii="Arial" w:eastAsia="Calibri" w:hAnsi="Arial" w:cs="Arial"/>
          <w:b/>
          <w:i/>
          <w:color w:val="0000FF"/>
        </w:rPr>
        <w:t xml:space="preserve">Note: Required Supplementary Information [including notes to the RSI] related to pensions is required per GASB 68 and should be included after the notes to the financial statements. See the </w:t>
      </w:r>
      <w:r>
        <w:rPr>
          <w:rFonts w:ascii="Arial" w:eastAsia="Calibri" w:hAnsi="Arial" w:cs="Arial"/>
          <w:b/>
          <w:i/>
          <w:color w:val="0000FF"/>
        </w:rPr>
        <w:t>20</w:t>
      </w:r>
      <w:r w:rsidR="009A1C88">
        <w:rPr>
          <w:rFonts w:ascii="Arial" w:eastAsia="Calibri" w:hAnsi="Arial" w:cs="Arial"/>
          <w:b/>
          <w:i/>
          <w:color w:val="0000FF"/>
        </w:rPr>
        <w:t>20</w:t>
      </w:r>
      <w:r w:rsidRPr="00483131">
        <w:rPr>
          <w:rFonts w:ascii="Arial" w:eastAsia="Calibri" w:hAnsi="Arial" w:cs="Arial"/>
          <w:b/>
          <w:i/>
          <w:color w:val="0000FF"/>
        </w:rPr>
        <w:t xml:space="preserve"> Pro </w:t>
      </w:r>
      <w:r w:rsidRPr="00483131">
        <w:rPr>
          <w:rFonts w:ascii="Arial" w:eastAsia="Calibri" w:hAnsi="Arial" w:cs="Arial"/>
          <w:b/>
          <w:i/>
          <w:color w:val="0000FF"/>
        </w:rPr>
        <w:lastRenderedPageBreak/>
        <w:t>Forma Exhibits for an RSI template that satisfies this authoritative requirement.</w:t>
      </w:r>
    </w:p>
    <w:p w14:paraId="15A6C583" w14:textId="77777777" w:rsidR="001F2102" w:rsidRPr="00483131" w:rsidRDefault="001F2102" w:rsidP="00A55C0C">
      <w:pPr>
        <w:pStyle w:val="Heading1"/>
      </w:pPr>
      <w:r w:rsidRPr="00483131">
        <w:t>Note 18</w:t>
      </w:r>
      <w:r w:rsidRPr="00483131">
        <w:tab/>
        <w:t>-</w:t>
      </w:r>
      <w:r w:rsidRPr="00483131">
        <w:tab/>
        <w:t>Other Postemployment Benefits</w:t>
      </w:r>
    </w:p>
    <w:p w14:paraId="39F3E312" w14:textId="46B542EC" w:rsidR="001F2102" w:rsidRPr="00483131" w:rsidRDefault="001F2102" w:rsidP="001F2102">
      <w:pPr>
        <w:spacing w:after="240" w:line="240" w:lineRule="auto"/>
        <w:ind w:left="1440"/>
        <w:jc w:val="both"/>
        <w:rPr>
          <w:rFonts w:ascii="Arial" w:eastAsia="Times New Roman" w:hAnsi="Arial" w:cs="Arial"/>
        </w:rPr>
      </w:pPr>
      <w:r w:rsidRPr="00483131">
        <w:rPr>
          <w:rFonts w:ascii="Arial" w:eastAsia="Times New Roman" w:hAnsi="Arial" w:cs="Arial"/>
        </w:rPr>
        <w:t>The University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20</w:t>
      </w:r>
      <w:r w:rsidR="009423BD">
        <w:rPr>
          <w:rFonts w:ascii="Arial" w:eastAsia="Times New Roman" w:hAnsi="Arial" w:cs="Arial"/>
        </w:rPr>
        <w:t>20</w:t>
      </w:r>
      <w:r w:rsidRPr="00483131">
        <w:rPr>
          <w:rFonts w:ascii="Arial" w:eastAsia="Times New Roman" w:hAnsi="Arial" w:cs="Arial"/>
          <w:i/>
        </w:rPr>
        <w:t xml:space="preserve"> </w:t>
      </w:r>
      <w:r w:rsidR="00CF656C">
        <w:rPr>
          <w:rFonts w:ascii="Arial" w:eastAsia="Times New Roman" w:hAnsi="Arial" w:cs="Arial"/>
          <w:i/>
          <w:highlight w:val="yellow"/>
        </w:rPr>
        <w:t>Comprehensive Annual</w:t>
      </w:r>
      <w:r w:rsidRPr="00483131">
        <w:rPr>
          <w:rFonts w:ascii="Arial" w:eastAsia="Times New Roman" w:hAnsi="Arial" w:cs="Arial"/>
          <w:i/>
        </w:rPr>
        <w:t xml:space="preserve"> Financial Report.</w:t>
      </w:r>
      <w:r w:rsidRPr="00483131">
        <w:rPr>
          <w:rFonts w:ascii="Arial" w:eastAsia="Times New Roman" w:hAnsi="Arial" w:cs="Arial"/>
        </w:rPr>
        <w:t xml:space="preserve"> An electronic version of this report is available on the North Carolina Office of the State Controller’s website at</w:t>
      </w:r>
      <w:r w:rsidRPr="00483131">
        <w:rPr>
          <w:rFonts w:ascii="Times New Roman" w:eastAsia="Times New Roman" w:hAnsi="Times New Roman" w:cs="Times New Roman"/>
          <w:sz w:val="24"/>
          <w:szCs w:val="24"/>
        </w:rPr>
        <w:t xml:space="preserve"> </w:t>
      </w:r>
      <w:r w:rsidRPr="00483131">
        <w:rPr>
          <w:rFonts w:ascii="Arial" w:eastAsia="Times New Roman" w:hAnsi="Arial" w:cs="Arial"/>
        </w:rPr>
        <w:t>https://www.osc.nc.gov/ or by calling the State Controller’s Financial Reporting Section at (919) 707-0500.</w:t>
      </w:r>
    </w:p>
    <w:p w14:paraId="5C5AF105" w14:textId="77777777" w:rsidR="001F2102" w:rsidRPr="00483131" w:rsidRDefault="001F2102" w:rsidP="001F2102">
      <w:pPr>
        <w:numPr>
          <w:ilvl w:val="0"/>
          <w:numId w:val="25"/>
        </w:numPr>
        <w:tabs>
          <w:tab w:val="left" w:pos="810"/>
        </w:tabs>
        <w:spacing w:after="240" w:line="240" w:lineRule="auto"/>
        <w:ind w:left="1890" w:hanging="450"/>
        <w:jc w:val="both"/>
        <w:rPr>
          <w:rFonts w:ascii="Arial" w:eastAsia="Times New Roman" w:hAnsi="Arial" w:cs="Arial"/>
        </w:rPr>
      </w:pPr>
      <w:r w:rsidRPr="00483131">
        <w:rPr>
          <w:rFonts w:ascii="Arial" w:eastAsia="Times New Roman" w:hAnsi="Arial" w:cs="Arial"/>
          <w:b/>
        </w:rPr>
        <w:t>Summary of Significant Accounting Policies and Plan Asset Matters</w:t>
      </w:r>
    </w:p>
    <w:p w14:paraId="27DD3199" w14:textId="26B62B24" w:rsidR="001F2102" w:rsidRPr="00483131" w:rsidRDefault="001F2102" w:rsidP="00823B43">
      <w:pPr>
        <w:spacing w:after="240" w:line="240" w:lineRule="auto"/>
        <w:ind w:left="1915"/>
        <w:jc w:val="both"/>
        <w:rPr>
          <w:sz w:val="16"/>
          <w:szCs w:val="16"/>
        </w:rPr>
      </w:pPr>
      <w:r w:rsidRPr="00483131">
        <w:rPr>
          <w:rFonts w:ascii="Arial" w:hAnsi="Arial" w:cs="Arial"/>
          <w:i/>
        </w:rPr>
        <w:t>Basis of Accounting:</w:t>
      </w:r>
      <w:r w:rsidRPr="00483131">
        <w:rPr>
          <w:rFonts w:ascii="Arial" w:hAnsi="Arial" w:cs="Arial"/>
        </w:rPr>
        <w:t xml:space="preserve"> The financial statements of these plans were prepared using the accrual basis of accounting. Employer contributions are recognized when due and the employer has made a formal commitment to provide the contributions. Benefits are recognized when </w:t>
      </w:r>
      <w:r w:rsidRPr="009A1C88">
        <w:rPr>
          <w:rFonts w:ascii="Arial" w:hAnsi="Arial" w:cs="Arial"/>
        </w:rPr>
        <w:t xml:space="preserve">due and payable in accordance with the terms of each plan. </w:t>
      </w:r>
      <w:r w:rsidRPr="00823B43">
        <w:rPr>
          <w:rFonts w:ascii="Arial" w:hAnsi="Arial" w:cs="Arial"/>
        </w:rPr>
        <w:t>For purposes of measuring the net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w:t>
      </w:r>
      <w:r>
        <w:rPr>
          <w:rFonts w:ascii="Arial" w:hAnsi="Arial" w:cs="Arial"/>
        </w:rPr>
        <w:t xml:space="preserve"> </w:t>
      </w:r>
    </w:p>
    <w:p w14:paraId="6BC479D2" w14:textId="38574084" w:rsidR="001F2102" w:rsidRPr="00483131" w:rsidRDefault="001F2102" w:rsidP="00823B43">
      <w:pPr>
        <w:spacing w:after="240" w:line="240" w:lineRule="auto"/>
        <w:ind w:left="1915"/>
        <w:jc w:val="both"/>
        <w:rPr>
          <w:sz w:val="16"/>
          <w:szCs w:val="16"/>
        </w:rPr>
      </w:pPr>
      <w:r w:rsidRPr="00483131">
        <w:rPr>
          <w:rFonts w:ascii="Arial" w:eastAsia="Times New Roman" w:hAnsi="Arial" w:cs="Arial"/>
          <w:i/>
        </w:rPr>
        <w:t>Methods Used to Value Plan Investments:</w:t>
      </w:r>
      <w:r w:rsidRPr="00483131">
        <w:rPr>
          <w:rFonts w:ascii="Arial" w:eastAsia="Times New Roman" w:hAnsi="Arial" w:cs="Arial"/>
        </w:rPr>
        <w:t xml:space="preserve"> Pursuant to </w:t>
      </w:r>
      <w:r w:rsidRPr="00483131">
        <w:rPr>
          <w:rFonts w:ascii="Arial" w:eastAsia="Times New Roman" w:hAnsi="Arial" w:cs="Arial"/>
          <w:i/>
        </w:rPr>
        <w:t>North Carolina General Statutes</w:t>
      </w:r>
      <w:r w:rsidRPr="00483131">
        <w:rPr>
          <w:rFonts w:ascii="Arial" w:eastAsia="Times New Roman" w:hAnsi="Arial" w:cs="Arial"/>
        </w:rPr>
        <w:t>,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benefit trust fund represents its share of the fair value of the net position of the various portfolios within the pool. Detailed descriptions of the methods and significant assumptions regarding investments of the State Treasurer are provided in the 20</w:t>
      </w:r>
      <w:r w:rsidR="009423BD">
        <w:rPr>
          <w:rFonts w:ascii="Arial" w:eastAsia="Times New Roman" w:hAnsi="Arial" w:cs="Arial"/>
        </w:rPr>
        <w:t>20</w:t>
      </w:r>
      <w:r w:rsidRPr="00483131">
        <w:rPr>
          <w:rFonts w:ascii="Arial" w:eastAsia="Times New Roman" w:hAnsi="Arial" w:cs="Arial"/>
        </w:rPr>
        <w:t xml:space="preserve"> </w:t>
      </w:r>
      <w:r w:rsidR="00CF656C">
        <w:rPr>
          <w:rFonts w:ascii="Arial" w:eastAsia="Times New Roman" w:hAnsi="Arial" w:cs="Arial"/>
          <w:i/>
          <w:highlight w:val="yellow"/>
        </w:rPr>
        <w:t>Comprehensive Annual</w:t>
      </w:r>
      <w:r w:rsidRPr="00483131">
        <w:rPr>
          <w:rFonts w:ascii="Arial" w:eastAsia="Times New Roman" w:hAnsi="Arial" w:cs="Arial"/>
          <w:i/>
        </w:rPr>
        <w:t xml:space="preserve"> Financial Report.</w:t>
      </w:r>
    </w:p>
    <w:p w14:paraId="6B8252D1" w14:textId="77777777" w:rsidR="001F2102" w:rsidRPr="00483131" w:rsidRDefault="001F2102" w:rsidP="001F2102">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Plan Descriptions</w:t>
      </w:r>
    </w:p>
    <w:p w14:paraId="01AFFA90" w14:textId="77777777" w:rsidR="001F2102" w:rsidRPr="00483131" w:rsidRDefault="001F2102" w:rsidP="00823B43">
      <w:pPr>
        <w:numPr>
          <w:ilvl w:val="0"/>
          <w:numId w:val="26"/>
        </w:numPr>
        <w:spacing w:after="240" w:line="240" w:lineRule="auto"/>
        <w:ind w:left="2275"/>
        <w:jc w:val="both"/>
        <w:rPr>
          <w:rFonts w:ascii="Arial Bold" w:eastAsia="Times New Roman" w:hAnsi="Arial Bold" w:cs="Arial"/>
          <w:b/>
        </w:rPr>
      </w:pPr>
      <w:r w:rsidRPr="00483131">
        <w:rPr>
          <w:rFonts w:ascii="Arial Bold" w:eastAsia="Times New Roman" w:hAnsi="Arial Bold" w:cs="Arial"/>
          <w:b/>
        </w:rPr>
        <w:t>Health Benefits</w:t>
      </w:r>
    </w:p>
    <w:p w14:paraId="572C29AC" w14:textId="77777777" w:rsidR="001F2102" w:rsidRPr="00483131" w:rsidRDefault="001F2102" w:rsidP="00A55C0C">
      <w:pPr>
        <w:spacing w:after="240" w:line="240" w:lineRule="auto"/>
        <w:ind w:left="2250"/>
        <w:jc w:val="both"/>
        <w:rPr>
          <w:rFonts w:ascii="Arial" w:eastAsia="Times New Roman" w:hAnsi="Arial" w:cs="Arial"/>
        </w:rPr>
      </w:pPr>
      <w:r w:rsidRPr="00483131">
        <w:rPr>
          <w:rFonts w:ascii="Arial" w:eastAsia="Times New Roman" w:hAnsi="Arial" w:cs="Arial"/>
          <w:i/>
        </w:rPr>
        <w:t>Plan Administration:</w:t>
      </w:r>
      <w:r w:rsidRPr="00483131">
        <w:rPr>
          <w:rFonts w:ascii="Arial" w:eastAsia="Times New Roman" w:hAnsi="Arial" w:cs="Arial"/>
        </w:rPr>
        <w:t xml:space="preserve"> The State of North Carolina administers the North Carolina State Health Plan for Teachers and State Employees, referred to as the State Health Plan (the Plan), a healthcare plan exclusively for </w:t>
      </w:r>
      <w:r w:rsidRPr="00483131">
        <w:rPr>
          <w:rFonts w:ascii="Arial" w:eastAsia="Times New Roman" w:hAnsi="Arial" w:cs="Arial"/>
        </w:rPr>
        <w:lastRenderedPageBreak/>
        <w:t xml:space="preserve">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544790A4"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5884B64C" w14:textId="77777777"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By statute, RHBF is administered by the Board of Trustees of the Teachers’ and State Employees’ Retirement System (TSERS). RHBF is supported by a percent of payroll contribution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76526FD3" w14:textId="4A9AF37C"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Plan benefits received by retired employees and disabled employees from RHBF are OPEB. The healthcare benefits for retired and disabled employees who are not eligible for Medicare are the same as for active employees as described in Note</w:t>
      </w:r>
      <w:r w:rsidR="00876861">
        <w:rPr>
          <w:rFonts w:ascii="Arial" w:eastAsia="Times New Roman" w:hAnsi="Arial" w:cs="Arial"/>
        </w:rPr>
        <w:t xml:space="preserve"> </w:t>
      </w:r>
      <w:r w:rsidR="00876861" w:rsidRPr="007A725F">
        <w:rPr>
          <w:rFonts w:ascii="Arial" w:eastAsia="Times New Roman" w:hAnsi="Arial" w:cs="Arial"/>
          <w:b/>
          <w:color w:val="0000FF"/>
          <w:highlight w:val="green"/>
        </w:rPr>
        <w:t>XX</w:t>
      </w:r>
      <w:r w:rsidRPr="00483131">
        <w:rPr>
          <w:rFonts w:ascii="Arial" w:eastAsia="Times New Roman" w:hAnsi="Arial" w:cs="Arial"/>
        </w:rPr>
        <w:t xml:space="preserve">.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Traditional 70/30 Plan is selected by a Medicare retiree, the self-funded State Health Plan coverage is secondary to Medicare. </w:t>
      </w:r>
    </w:p>
    <w:p w14:paraId="5398F946" w14:textId="0295985F" w:rsidR="001F2102"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Those former employees who are eligible to receive medical benefits from RHBF are long-term disability beneficiaries of the Disability Income Plan of North Carolina and retirees of TSERS, the Consolidated Judicial Retirement System, the Legislative Retirement System, the Optional Retirement Program (ORP), and a small number of local governments, with five or more years of contributory membership service in their retirement system prior to disability or </w:t>
      </w:r>
      <w:r w:rsidRPr="009A1C88">
        <w:rPr>
          <w:rFonts w:ascii="Arial" w:eastAsia="Times New Roman" w:hAnsi="Arial" w:cs="Arial"/>
        </w:rPr>
        <w:t xml:space="preserve">retirement, with the following exceptions: for employees first hired on or after October 1, 2006, and members of the </w:t>
      </w:r>
      <w:r w:rsidRPr="00823B43">
        <w:rPr>
          <w:rFonts w:ascii="Arial" w:eastAsia="Times New Roman" w:hAnsi="Arial" w:cs="Arial"/>
        </w:rPr>
        <w:t>North Carolina</w:t>
      </w:r>
      <w:r w:rsidRPr="009A1C88">
        <w:rPr>
          <w:rFonts w:ascii="Arial" w:eastAsia="Times New Roman" w:hAnsi="Arial" w:cs="Arial"/>
        </w:rPr>
        <w:t xml:space="preserve"> General Assembly first taking office on or after February 1, 2007, future coverage as retired employees and retired members of the </w:t>
      </w:r>
      <w:r w:rsidRPr="00823B43">
        <w:rPr>
          <w:rFonts w:ascii="Arial" w:eastAsia="Times New Roman" w:hAnsi="Arial" w:cs="Arial"/>
        </w:rPr>
        <w:t xml:space="preserve">North </w:t>
      </w:r>
      <w:r w:rsidRPr="00823B43">
        <w:rPr>
          <w:rFonts w:ascii="Arial" w:eastAsia="Times New Roman" w:hAnsi="Arial" w:cs="Arial"/>
        </w:rPr>
        <w:lastRenderedPageBreak/>
        <w:t>Carolina</w:t>
      </w:r>
      <w:r w:rsidRPr="009A1C88">
        <w:rPr>
          <w:rFonts w:ascii="Arial" w:eastAsia="Times New Roman" w:hAnsi="Arial" w:cs="Arial"/>
        </w:rPr>
        <w:t xml:space="preserve"> General Assembly is subject to the requirement that the future retiree have 20 or more years of retirement service credit in order to receive coverage on a noncontributory basis. Employees first hired on or after October 1, 2006 and members of the </w:t>
      </w:r>
      <w:r w:rsidRPr="00823B43">
        <w:rPr>
          <w:rFonts w:ascii="Arial" w:eastAsia="Times New Roman" w:hAnsi="Arial" w:cs="Arial"/>
        </w:rPr>
        <w:t>North Carolina</w:t>
      </w:r>
      <w:r w:rsidRPr="009A1C88">
        <w:rPr>
          <w:rFonts w:ascii="Arial" w:eastAsia="Times New Roman" w:hAnsi="Arial" w:cs="Arial"/>
        </w:rPr>
        <w:t xml:space="preserve"> General Assembly first taking office on or after February 1, 2007 with</w:t>
      </w:r>
      <w:r w:rsidRPr="00483131">
        <w:rPr>
          <w:rFonts w:ascii="Arial" w:eastAsia="Times New Roman" w:hAnsi="Arial" w:cs="Arial"/>
        </w:rPr>
        <w:t xml:space="preserve"> 10 but less than 20 years of retirement service credit are eligible for coverage on a partially contributory basis. For such future retirees, the State will pay 50% of the State Health Plan’s total noncontributory premium.</w:t>
      </w:r>
    </w:p>
    <w:p w14:paraId="5352EFE5" w14:textId="45A39BAC" w:rsidR="009423BD" w:rsidRPr="009423BD" w:rsidRDefault="009423BD" w:rsidP="009423BD">
      <w:pPr>
        <w:tabs>
          <w:tab w:val="left" w:pos="1440"/>
        </w:tabs>
        <w:spacing w:after="240" w:line="240" w:lineRule="auto"/>
        <w:ind w:left="2246"/>
        <w:jc w:val="both"/>
        <w:rPr>
          <w:rFonts w:ascii="Arial" w:eastAsia="Times New Roman" w:hAnsi="Arial" w:cs="Arial"/>
        </w:rPr>
      </w:pPr>
      <w:r w:rsidRPr="009423BD">
        <w:rPr>
          <w:rFonts w:ascii="Arial" w:eastAsia="Times New Roman" w:hAnsi="Arial" w:cs="Arial"/>
          <w:highlight w:val="yellow"/>
        </w:rPr>
        <w:t xml:space="preserve">Section 35.21 (c) &amp; (d) of Session Law 2017-57 repeals retiree medical benefits for employees first hired on or after January 1, 2021. The legislation amends </w:t>
      </w:r>
      <w:r w:rsidR="000B5F68">
        <w:rPr>
          <w:rFonts w:ascii="Arial" w:eastAsia="Times New Roman" w:hAnsi="Arial" w:cs="Arial"/>
          <w:highlight w:val="yellow"/>
        </w:rPr>
        <w:t xml:space="preserve">Chapter 135, </w:t>
      </w:r>
      <w:r w:rsidRPr="009423BD">
        <w:rPr>
          <w:rFonts w:ascii="Arial" w:eastAsia="Times New Roman" w:hAnsi="Arial" w:cs="Arial"/>
          <w:highlight w:val="yellow"/>
        </w:rPr>
        <w:t>Article 3B of the General Statutes to require that retirees must earn contributory retirement service in the Teachers’ and State Employees’ Retirement System (or in an allowed local system unit), the Consolidated Judicial Retirement System, or the Legislative Retirement System prior to January 1, 2021, and not withdraw that service, in order to be eligible for retiree medical benefits under the amended law. Consequently, members first hired on and after January 1, 2021 will not be eligible to receive retiree medical benefits.</w:t>
      </w:r>
      <w:r w:rsidRPr="009423BD">
        <w:rPr>
          <w:rFonts w:ascii="Arial" w:eastAsia="Times New Roman" w:hAnsi="Arial" w:cs="Arial"/>
        </w:rPr>
        <w:t xml:space="preserve"> </w:t>
      </w:r>
    </w:p>
    <w:p w14:paraId="2E9FC394"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421ED3BE" w14:textId="4B021812"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Contribution rates to RHBF, which are intended to finance benefits and administrative expenses on a pay-as-you-go basis, are determined by the </w:t>
      </w:r>
      <w:r>
        <w:rPr>
          <w:rFonts w:ascii="Arial" w:eastAsia="Times New Roman" w:hAnsi="Arial" w:cs="Arial"/>
        </w:rPr>
        <w:t xml:space="preserve">North Carolina </w:t>
      </w:r>
      <w:r w:rsidRPr="00483131">
        <w:rPr>
          <w:rFonts w:ascii="Arial" w:eastAsia="Times New Roman" w:hAnsi="Arial" w:cs="Arial"/>
        </w:rPr>
        <w:t xml:space="preserve">General Assembly in the Appropriations Bill. The University’s contractually-required contribution rate for the year ended June 30, </w:t>
      </w:r>
      <w:r>
        <w:rPr>
          <w:rFonts w:ascii="Arial" w:eastAsia="Times New Roman" w:hAnsi="Arial" w:cs="Arial"/>
        </w:rPr>
        <w:t>20</w:t>
      </w:r>
      <w:r w:rsidR="009423BD">
        <w:rPr>
          <w:rFonts w:ascii="Arial" w:eastAsia="Times New Roman" w:hAnsi="Arial" w:cs="Arial"/>
        </w:rPr>
        <w:t>21</w:t>
      </w:r>
      <w:r w:rsidRPr="00483131">
        <w:rPr>
          <w:rFonts w:ascii="Arial" w:eastAsia="Times New Roman" w:hAnsi="Arial" w:cs="Arial"/>
        </w:rPr>
        <w:t xml:space="preserve"> was </w:t>
      </w:r>
      <w:r w:rsidRPr="00A55C0C">
        <w:rPr>
          <w:rFonts w:ascii="Arial" w:eastAsia="Times New Roman" w:hAnsi="Arial" w:cs="Arial"/>
          <w:highlight w:val="yellow"/>
        </w:rPr>
        <w:t>6.</w:t>
      </w:r>
      <w:r w:rsidR="009423BD">
        <w:rPr>
          <w:rFonts w:ascii="Arial" w:eastAsia="Times New Roman" w:hAnsi="Arial" w:cs="Arial"/>
          <w:highlight w:val="yellow"/>
        </w:rPr>
        <w:t>68</w:t>
      </w:r>
      <w:r w:rsidRPr="00483131">
        <w:rPr>
          <w:rFonts w:ascii="Arial" w:eastAsia="Times New Roman" w:hAnsi="Arial" w:cs="Arial"/>
        </w:rPr>
        <w:t xml:space="preserve">% of covered payroll. The University’s contributions to the RHBF were $______ for the year ended June 30, </w:t>
      </w:r>
      <w:r>
        <w:rPr>
          <w:rFonts w:ascii="Arial" w:eastAsia="Times New Roman" w:hAnsi="Arial" w:cs="Arial"/>
        </w:rPr>
        <w:t>20</w:t>
      </w:r>
      <w:r w:rsidR="009A1C88">
        <w:rPr>
          <w:rFonts w:ascii="Arial" w:eastAsia="Times New Roman" w:hAnsi="Arial" w:cs="Arial"/>
        </w:rPr>
        <w:t>2</w:t>
      </w:r>
      <w:r w:rsidR="009423BD">
        <w:rPr>
          <w:rFonts w:ascii="Arial" w:eastAsia="Times New Roman" w:hAnsi="Arial" w:cs="Arial"/>
        </w:rPr>
        <w:t>1</w:t>
      </w:r>
      <w:r w:rsidRPr="00483131">
        <w:rPr>
          <w:rFonts w:ascii="Arial" w:eastAsia="Times New Roman" w:hAnsi="Arial" w:cs="Arial"/>
        </w:rPr>
        <w:t xml:space="preserve">. </w:t>
      </w:r>
    </w:p>
    <w:p w14:paraId="33ADE4BC" w14:textId="77777777" w:rsidR="001F2102" w:rsidRPr="00483131" w:rsidRDefault="001F2102" w:rsidP="00823B43">
      <w:pPr>
        <w:numPr>
          <w:ilvl w:val="0"/>
          <w:numId w:val="26"/>
        </w:numPr>
        <w:tabs>
          <w:tab w:val="left" w:pos="1800"/>
        </w:tabs>
        <w:spacing w:after="240" w:line="240" w:lineRule="auto"/>
        <w:ind w:left="2275"/>
        <w:jc w:val="both"/>
        <w:rPr>
          <w:rFonts w:ascii="Arial Bold" w:eastAsia="Times New Roman" w:hAnsi="Arial Bold" w:cs="Arial"/>
          <w:b/>
        </w:rPr>
      </w:pPr>
      <w:r w:rsidRPr="00483131">
        <w:rPr>
          <w:rFonts w:ascii="Arial Bold" w:eastAsia="Times New Roman" w:hAnsi="Arial Bold" w:cs="Arial"/>
          <w:b/>
        </w:rPr>
        <w:t>Disability Income</w:t>
      </w:r>
    </w:p>
    <w:p w14:paraId="312CC96E" w14:textId="2A6EB156"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Plan Administration:</w:t>
      </w:r>
      <w:r w:rsidRPr="00483131">
        <w:rPr>
          <w:rFonts w:ascii="Arial" w:eastAsia="Times New Roman" w:hAnsi="Arial" w:cs="Arial"/>
        </w:rPr>
        <w:t xml:space="preserve"> As discussed in Note </w:t>
      </w:r>
      <w:r w:rsidRPr="00A55C0C">
        <w:rPr>
          <w:rFonts w:ascii="Arial" w:eastAsia="Times New Roman" w:hAnsi="Arial" w:cs="Arial"/>
          <w:b/>
          <w:color w:val="0000FF"/>
        </w:rPr>
        <w:t>XX</w:t>
      </w:r>
      <w:r w:rsidRPr="00483131">
        <w:rPr>
          <w:rFonts w:ascii="Arial" w:eastAsia="Times New Roman" w:hAnsi="Arial" w:cs="Arial"/>
        </w:rPr>
        <w:t>, 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certain participating component units, LEAs which are not part of the reporting entity, and the ORP. By statute, DIPNC is administered by the Department of State Treasurer and the Board of Trustees of TSERS.</w:t>
      </w:r>
    </w:p>
    <w:p w14:paraId="1E383F3B" w14:textId="7395E909"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Long-term disability benefits are payable as an OPEB from DIPNC after the conclusion of the short-term disability period or after salary continuation payments cease, whichever is later, for as long as an employee is disabled. An employee is eligible to </w:t>
      </w:r>
      <w:r w:rsidRPr="00483131">
        <w:rPr>
          <w:rFonts w:ascii="Arial" w:eastAsia="Times New Roman" w:hAnsi="Arial" w:cs="Arial"/>
        </w:rPr>
        <w:lastRenderedPageBreak/>
        <w:t xml:space="preserve">receive long-term disability benefits provided the following requirements are met: (1) the employee has five or more years of contributing membership service in TSERS or the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6EDE6BBC" w14:textId="5919F255"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ORP. </w:t>
      </w:r>
    </w:p>
    <w:p w14:paraId="65D7F911"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less than five years of membership service as of July 31, 2007, and meet the requirements for long-term disability on or after August 1, 2007, during the first 36 months of the long-term 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w:t>
      </w:r>
      <w:r w:rsidRPr="00483131">
        <w:rPr>
          <w:rFonts w:ascii="Arial" w:eastAsia="Times New Roman" w:hAnsi="Arial" w:cs="Arial"/>
        </w:rPr>
        <w:lastRenderedPageBreak/>
        <w:t xml:space="preserve">Social Security benefits. After the first 36 months of the long-term disability, no further benefits are payable under the terms of this section unless the employee has been approved and is in receipt of primary Social Security disability benefits. </w:t>
      </w:r>
    </w:p>
    <w:p w14:paraId="297ADF10" w14:textId="476189F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Although DIPNC operates on a calendar year, disability income benefits are funded by actuarially determined employer contributions that are established in the Appropriations Bill by </w:t>
      </w:r>
      <w:r w:rsidRPr="009A1C88">
        <w:rPr>
          <w:rFonts w:ascii="Arial" w:eastAsia="Times New Roman" w:hAnsi="Arial" w:cs="Arial"/>
        </w:rPr>
        <w:t xml:space="preserve">the </w:t>
      </w:r>
      <w:r w:rsidRPr="00823B43">
        <w:rPr>
          <w:rFonts w:ascii="Arial" w:eastAsia="Times New Roman" w:hAnsi="Arial" w:cs="Arial"/>
        </w:rPr>
        <w:t>North Carolina</w:t>
      </w:r>
      <w:r>
        <w:rPr>
          <w:rFonts w:ascii="Arial" w:eastAsia="Times New Roman" w:hAnsi="Arial" w:cs="Arial"/>
        </w:rPr>
        <w:t xml:space="preserve"> </w:t>
      </w:r>
      <w:r w:rsidRPr="00483131">
        <w:rPr>
          <w:rFonts w:ascii="Arial" w:eastAsia="Times New Roman" w:hAnsi="Arial" w:cs="Arial"/>
        </w:rPr>
        <w:t xml:space="preserve">General Assembly and coincide with the State’s fiscal year. The University’s contractually-required contribution rate for the year ended June 30, </w:t>
      </w:r>
      <w:r>
        <w:rPr>
          <w:rFonts w:ascii="Arial" w:eastAsia="Times New Roman" w:hAnsi="Arial" w:cs="Arial"/>
        </w:rPr>
        <w:t>20</w:t>
      </w:r>
      <w:r w:rsidR="009A1C88">
        <w:rPr>
          <w:rFonts w:ascii="Arial" w:eastAsia="Times New Roman" w:hAnsi="Arial" w:cs="Arial"/>
        </w:rPr>
        <w:t>2</w:t>
      </w:r>
      <w:r w:rsidR="009423BD">
        <w:rPr>
          <w:rFonts w:ascii="Arial" w:eastAsia="Times New Roman" w:hAnsi="Arial" w:cs="Arial"/>
        </w:rPr>
        <w:t>1</w:t>
      </w:r>
      <w:r w:rsidRPr="00483131">
        <w:rPr>
          <w:rFonts w:ascii="Arial" w:eastAsia="Times New Roman" w:hAnsi="Arial" w:cs="Arial"/>
        </w:rPr>
        <w:t xml:space="preserve"> was 0.</w:t>
      </w:r>
      <w:r w:rsidR="009A1C88" w:rsidRPr="00823B43">
        <w:rPr>
          <w:rFonts w:ascii="Arial" w:eastAsia="Times New Roman" w:hAnsi="Arial" w:cs="Arial"/>
          <w:highlight w:val="yellow"/>
        </w:rPr>
        <w:t>0</w:t>
      </w:r>
      <w:r w:rsidR="009423BD">
        <w:rPr>
          <w:rFonts w:ascii="Arial" w:eastAsia="Times New Roman" w:hAnsi="Arial" w:cs="Arial"/>
          <w:highlight w:val="yellow"/>
        </w:rPr>
        <w:t>9</w:t>
      </w:r>
      <w:r w:rsidRPr="00483131">
        <w:rPr>
          <w:rFonts w:ascii="Arial" w:eastAsia="Times New Roman" w:hAnsi="Arial" w:cs="Arial"/>
        </w:rPr>
        <w:t xml:space="preserve">% of covered payroll. The University’s contributions to DIPNC were $______ for the year ended June 30, </w:t>
      </w:r>
      <w:r>
        <w:rPr>
          <w:rFonts w:ascii="Arial" w:eastAsia="Times New Roman" w:hAnsi="Arial" w:cs="Arial"/>
        </w:rPr>
        <w:t>20</w:t>
      </w:r>
      <w:r w:rsidR="009A1C88">
        <w:rPr>
          <w:rFonts w:ascii="Arial" w:eastAsia="Times New Roman" w:hAnsi="Arial" w:cs="Arial"/>
        </w:rPr>
        <w:t>2</w:t>
      </w:r>
      <w:r w:rsidR="009423BD">
        <w:rPr>
          <w:rFonts w:ascii="Arial" w:eastAsia="Times New Roman" w:hAnsi="Arial" w:cs="Arial"/>
        </w:rPr>
        <w:t>1</w:t>
      </w:r>
      <w:r w:rsidRPr="00483131">
        <w:rPr>
          <w:rFonts w:ascii="Arial" w:eastAsia="Times New Roman" w:hAnsi="Arial" w:cs="Arial"/>
        </w:rPr>
        <w:t xml:space="preserve">. </w:t>
      </w:r>
    </w:p>
    <w:p w14:paraId="69CC3324" w14:textId="77777777" w:rsidR="001F2102" w:rsidRPr="00483131" w:rsidRDefault="001F2102" w:rsidP="001F2102">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Net OPEB Liability (Asset)</w:t>
      </w:r>
    </w:p>
    <w:p w14:paraId="59D2CD1C" w14:textId="2C1F2E64"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i/>
        </w:rPr>
        <w:t>Net OPEB Liability:</w:t>
      </w:r>
      <w:r w:rsidRPr="00483131">
        <w:rPr>
          <w:rFonts w:ascii="Arial" w:eastAsia="Times New Roman" w:hAnsi="Arial" w:cs="Arial"/>
        </w:rPr>
        <w:t xml:space="preserve"> At June 30, </w:t>
      </w:r>
      <w:r>
        <w:rPr>
          <w:rFonts w:ascii="Arial" w:eastAsia="Times New Roman" w:hAnsi="Arial" w:cs="Arial"/>
        </w:rPr>
        <w:t>20</w:t>
      </w:r>
      <w:r w:rsidR="009A1C88">
        <w:rPr>
          <w:rFonts w:ascii="Arial" w:eastAsia="Times New Roman" w:hAnsi="Arial" w:cs="Arial"/>
        </w:rPr>
        <w:t>2</w:t>
      </w:r>
      <w:r w:rsidR="009423BD">
        <w:rPr>
          <w:rFonts w:ascii="Arial" w:eastAsia="Times New Roman" w:hAnsi="Arial" w:cs="Arial"/>
        </w:rPr>
        <w:t>1</w:t>
      </w:r>
      <w:r w:rsidRPr="00483131">
        <w:rPr>
          <w:rFonts w:ascii="Arial" w:eastAsia="Times New Roman" w:hAnsi="Arial" w:cs="Arial"/>
        </w:rPr>
        <w:t>, the University reported a liability of $_____ for its proportionate share of the collective net OPEB liability for RHBF. The net OPEB liability was measured as of June 30, 20</w:t>
      </w:r>
      <w:r w:rsidR="009423BD">
        <w:rPr>
          <w:rFonts w:ascii="Arial" w:eastAsia="Times New Roman" w:hAnsi="Arial" w:cs="Arial"/>
        </w:rPr>
        <w:t>20</w:t>
      </w:r>
      <w:r w:rsidRPr="00483131">
        <w:rPr>
          <w:rFonts w:ascii="Arial" w:eastAsia="Times New Roman" w:hAnsi="Arial" w:cs="Arial"/>
        </w:rPr>
        <w:t>. The total OPEB liability used to calculate the net OPEB liability was determined by an actuarial valuation as of December 31, 201</w:t>
      </w:r>
      <w:r w:rsidR="009423BD">
        <w:rPr>
          <w:rFonts w:ascii="Arial" w:eastAsia="Times New Roman" w:hAnsi="Arial" w:cs="Arial"/>
        </w:rPr>
        <w:t>9</w:t>
      </w:r>
      <w:r w:rsidRPr="00483131">
        <w:rPr>
          <w:rFonts w:ascii="Arial" w:eastAsia="Times New Roman" w:hAnsi="Arial" w:cs="Arial"/>
        </w:rPr>
        <w:t>, and update procedures were used to roll forward the total OPEB liability to June 30, 20</w:t>
      </w:r>
      <w:r w:rsidR="009423BD">
        <w:rPr>
          <w:rFonts w:ascii="Arial" w:eastAsia="Times New Roman" w:hAnsi="Arial" w:cs="Arial"/>
        </w:rPr>
        <w:t>20</w:t>
      </w:r>
      <w:r w:rsidRPr="00483131">
        <w:rPr>
          <w:rFonts w:ascii="Arial" w:eastAsia="Times New Roman" w:hAnsi="Arial" w:cs="Arial"/>
        </w:rPr>
        <w:t>. The University’s proportion of the net OPEB liability was based on the present value of future salaries for the University relative to the present value of future salaries for all participating employers, actuarially-determined. As of June 30, 20</w:t>
      </w:r>
      <w:r w:rsidR="009423BD">
        <w:rPr>
          <w:rFonts w:ascii="Arial" w:eastAsia="Times New Roman" w:hAnsi="Arial" w:cs="Arial"/>
        </w:rPr>
        <w:t>20</w:t>
      </w:r>
      <w:r w:rsidRPr="00483131">
        <w:rPr>
          <w:rFonts w:ascii="Arial" w:eastAsia="Times New Roman" w:hAnsi="Arial" w:cs="Arial"/>
        </w:rPr>
        <w:t xml:space="preserve">, the University’s proportion was ___%, which was </w:t>
      </w:r>
      <w:r w:rsidRPr="00A55C0C">
        <w:rPr>
          <w:rFonts w:ascii="Arial" w:eastAsia="Times New Roman" w:hAnsi="Arial" w:cs="Arial"/>
          <w:b/>
          <w:color w:val="0000FF"/>
        </w:rPr>
        <w:t>an/a</w:t>
      </w:r>
      <w:r w:rsidRPr="00483131">
        <w:rPr>
          <w:rFonts w:ascii="Arial" w:eastAsia="Times New Roman" w:hAnsi="Arial" w:cs="Arial"/>
        </w:rPr>
        <w:t xml:space="preserve"> </w:t>
      </w:r>
      <w:r w:rsidRPr="00A55C0C">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9423BD">
        <w:rPr>
          <w:rFonts w:ascii="Arial" w:eastAsia="Times New Roman" w:hAnsi="Arial" w:cs="Arial"/>
        </w:rPr>
        <w:t>9</w:t>
      </w:r>
      <w:r w:rsidRPr="00483131">
        <w:rPr>
          <w:rFonts w:ascii="Arial" w:eastAsia="Times New Roman" w:hAnsi="Arial" w:cs="Arial"/>
        </w:rPr>
        <w:t xml:space="preserve">, which was ____%. </w:t>
      </w:r>
    </w:p>
    <w:p w14:paraId="07138DA2" w14:textId="442C0414" w:rsidR="001F2102" w:rsidRPr="00483131" w:rsidRDefault="001F2102" w:rsidP="00823B43">
      <w:pPr>
        <w:tabs>
          <w:tab w:val="left" w:pos="1440"/>
        </w:tabs>
        <w:spacing w:after="240" w:line="240" w:lineRule="auto"/>
        <w:ind w:left="1915"/>
        <w:jc w:val="both"/>
        <w:rPr>
          <w:rFonts w:ascii="Arial" w:eastAsia="Times New Roman" w:hAnsi="Arial" w:cs="Arial"/>
        </w:rPr>
      </w:pPr>
      <w:r w:rsidRPr="00483131">
        <w:rPr>
          <w:rFonts w:ascii="Arial" w:eastAsia="Times New Roman" w:hAnsi="Arial" w:cs="Arial"/>
          <w:i/>
        </w:rPr>
        <w:t>Net OPEB Asset:</w:t>
      </w:r>
      <w:r w:rsidRPr="00483131">
        <w:rPr>
          <w:rFonts w:ascii="Arial" w:eastAsia="Times New Roman" w:hAnsi="Arial" w:cs="Arial"/>
        </w:rPr>
        <w:t xml:space="preserve"> At June 30, </w:t>
      </w:r>
      <w:r>
        <w:rPr>
          <w:rFonts w:ascii="Arial" w:eastAsia="Times New Roman" w:hAnsi="Arial" w:cs="Arial"/>
        </w:rPr>
        <w:t>20</w:t>
      </w:r>
      <w:r w:rsidR="009A1C88">
        <w:rPr>
          <w:rFonts w:ascii="Arial" w:eastAsia="Times New Roman" w:hAnsi="Arial" w:cs="Arial"/>
        </w:rPr>
        <w:t>2</w:t>
      </w:r>
      <w:r w:rsidR="009423BD">
        <w:rPr>
          <w:rFonts w:ascii="Arial" w:eastAsia="Times New Roman" w:hAnsi="Arial" w:cs="Arial"/>
        </w:rPr>
        <w:t>1</w:t>
      </w:r>
      <w:r w:rsidRPr="00483131">
        <w:rPr>
          <w:rFonts w:ascii="Arial" w:eastAsia="Times New Roman" w:hAnsi="Arial" w:cs="Arial"/>
        </w:rPr>
        <w:t xml:space="preserve">, the University reported an asset of $_____ for its proportionate share of the collective net OPEB asset for </w:t>
      </w:r>
      <w:r w:rsidRPr="009423BD">
        <w:rPr>
          <w:rFonts w:ascii="Arial" w:eastAsia="Times New Roman" w:hAnsi="Arial" w:cs="Arial"/>
        </w:rPr>
        <w:t>DIPNC. The net OPEB asset was measured as of June 30, 20</w:t>
      </w:r>
      <w:r w:rsidR="009423BD" w:rsidRPr="009423BD">
        <w:rPr>
          <w:rFonts w:ascii="Arial" w:eastAsia="Times New Roman" w:hAnsi="Arial" w:cs="Arial"/>
        </w:rPr>
        <w:t>20</w:t>
      </w:r>
      <w:r w:rsidRPr="009423BD">
        <w:rPr>
          <w:rFonts w:ascii="Arial" w:eastAsia="Times New Roman" w:hAnsi="Arial" w:cs="Arial"/>
        </w:rPr>
        <w:t xml:space="preserve">. The total OPEB </w:t>
      </w:r>
      <w:r w:rsidR="009A2FD0" w:rsidRPr="009423BD">
        <w:rPr>
          <w:rFonts w:ascii="Arial" w:eastAsia="Times New Roman" w:hAnsi="Arial" w:cs="Arial"/>
        </w:rPr>
        <w:t xml:space="preserve">liability </w:t>
      </w:r>
      <w:r w:rsidRPr="009423BD">
        <w:rPr>
          <w:rFonts w:ascii="Arial" w:eastAsia="Times New Roman" w:hAnsi="Arial" w:cs="Arial"/>
        </w:rPr>
        <w:t>used to calculate the net OPEB asset was determined by an actuarial valuation as of December 31, 201</w:t>
      </w:r>
      <w:r w:rsidR="009423BD" w:rsidRPr="009423BD">
        <w:rPr>
          <w:rFonts w:ascii="Arial" w:eastAsia="Times New Roman" w:hAnsi="Arial" w:cs="Arial"/>
        </w:rPr>
        <w:t>9</w:t>
      </w:r>
      <w:r w:rsidRPr="009423BD">
        <w:rPr>
          <w:rFonts w:ascii="Arial" w:eastAsia="Times New Roman" w:hAnsi="Arial" w:cs="Arial"/>
        </w:rPr>
        <w:t xml:space="preserve">, and update procedures were used to roll forward the total OPEB </w:t>
      </w:r>
      <w:r w:rsidR="009A2FD0" w:rsidRPr="009423BD">
        <w:rPr>
          <w:rFonts w:ascii="Arial" w:eastAsia="Times New Roman" w:hAnsi="Arial" w:cs="Arial"/>
        </w:rPr>
        <w:t xml:space="preserve">liability </w:t>
      </w:r>
      <w:r w:rsidRPr="009423BD">
        <w:rPr>
          <w:rFonts w:ascii="Arial" w:eastAsia="Times New Roman" w:hAnsi="Arial" w:cs="Arial"/>
        </w:rPr>
        <w:t>to June 30, 20</w:t>
      </w:r>
      <w:r w:rsidR="009423BD" w:rsidRPr="009423BD">
        <w:rPr>
          <w:rFonts w:ascii="Arial" w:eastAsia="Times New Roman" w:hAnsi="Arial" w:cs="Arial"/>
        </w:rPr>
        <w:t>20</w:t>
      </w:r>
      <w:r w:rsidRPr="009423BD">
        <w:rPr>
          <w:rFonts w:ascii="Arial" w:eastAsia="Times New Roman" w:hAnsi="Arial" w:cs="Arial"/>
        </w:rPr>
        <w:t>. The University’s proportion of the net OPEB asset was based on the present value of future salaries for the University relative to the present</w:t>
      </w:r>
      <w:r w:rsidRPr="00483131">
        <w:rPr>
          <w:rFonts w:ascii="Arial" w:eastAsia="Times New Roman" w:hAnsi="Arial" w:cs="Arial"/>
        </w:rPr>
        <w:t xml:space="preserve"> value of future salaries for all participating employers, actuarially-determined. As of June 30, 20</w:t>
      </w:r>
      <w:r w:rsidR="009423BD">
        <w:rPr>
          <w:rFonts w:ascii="Arial" w:eastAsia="Times New Roman" w:hAnsi="Arial" w:cs="Arial"/>
        </w:rPr>
        <w:t>20</w:t>
      </w:r>
      <w:r w:rsidRPr="00483131">
        <w:rPr>
          <w:rFonts w:ascii="Arial" w:eastAsia="Times New Roman" w:hAnsi="Arial" w:cs="Arial"/>
        </w:rPr>
        <w:t xml:space="preserve">, the University’s proportion was ___%, which was </w:t>
      </w:r>
      <w:r w:rsidRPr="00A55C0C">
        <w:rPr>
          <w:rFonts w:ascii="Arial" w:eastAsia="Times New Roman" w:hAnsi="Arial" w:cs="Arial"/>
          <w:b/>
          <w:color w:val="0000FF"/>
        </w:rPr>
        <w:t>an/a</w:t>
      </w:r>
      <w:r w:rsidRPr="00483131">
        <w:rPr>
          <w:rFonts w:ascii="Arial" w:eastAsia="Times New Roman" w:hAnsi="Arial" w:cs="Arial"/>
        </w:rPr>
        <w:t xml:space="preserve"> </w:t>
      </w:r>
      <w:r w:rsidRPr="00A55C0C">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9423BD">
        <w:rPr>
          <w:rFonts w:ascii="Arial" w:eastAsia="Times New Roman" w:hAnsi="Arial" w:cs="Arial"/>
        </w:rPr>
        <w:t>9</w:t>
      </w:r>
      <w:r w:rsidRPr="00483131">
        <w:rPr>
          <w:rFonts w:ascii="Arial" w:eastAsia="Times New Roman" w:hAnsi="Arial" w:cs="Arial"/>
        </w:rPr>
        <w:t>, which was ____%.</w:t>
      </w:r>
    </w:p>
    <w:p w14:paraId="142D26E4" w14:textId="77D4CFC1" w:rsidR="001F2102" w:rsidRDefault="001F2102" w:rsidP="00823B43">
      <w:pPr>
        <w:tabs>
          <w:tab w:val="left" w:pos="1440"/>
        </w:tabs>
        <w:spacing w:after="240" w:line="240" w:lineRule="auto"/>
        <w:ind w:left="1915"/>
        <w:jc w:val="both"/>
        <w:rPr>
          <w:rFonts w:ascii="Arial" w:eastAsia="Times New Roman" w:hAnsi="Arial" w:cs="Arial"/>
        </w:rPr>
      </w:pPr>
      <w:r w:rsidRPr="00483131">
        <w:rPr>
          <w:rFonts w:ascii="Arial" w:eastAsia="Times New Roman" w:hAnsi="Arial" w:cs="Arial"/>
          <w:i/>
        </w:rPr>
        <w:t>Actuarial Assumptions:</w:t>
      </w:r>
      <w:r w:rsidRPr="00483131">
        <w:rPr>
          <w:rFonts w:ascii="Arial" w:eastAsia="Times New Roman" w:hAnsi="Arial" w:cs="Arial"/>
        </w:rPr>
        <w:t xml:space="preserve"> The </w:t>
      </w:r>
      <w:r w:rsidRPr="009423BD">
        <w:rPr>
          <w:rFonts w:ascii="Arial" w:eastAsia="Times New Roman" w:hAnsi="Arial" w:cs="Arial"/>
        </w:rPr>
        <w:t>total OPEB liabilities for RHBF and DIPNC were determined by actuarial valuations as of December 31, 201</w:t>
      </w:r>
      <w:r w:rsidR="009423BD">
        <w:rPr>
          <w:rFonts w:ascii="Arial" w:eastAsia="Times New Roman" w:hAnsi="Arial" w:cs="Arial"/>
        </w:rPr>
        <w:t>9</w:t>
      </w:r>
      <w:r w:rsidRPr="009423BD">
        <w:rPr>
          <w:rFonts w:ascii="Arial" w:eastAsia="Times New Roman" w:hAnsi="Arial" w:cs="Arial"/>
        </w:rPr>
        <w:t>, using the following actuarial assumptions, applied to all periods included in the measurement, unless otherwise specified. The total OPEB liabilities were then rolled forward to June 30, 20</w:t>
      </w:r>
      <w:r w:rsidR="009423BD">
        <w:rPr>
          <w:rFonts w:ascii="Arial" w:eastAsia="Times New Roman" w:hAnsi="Arial" w:cs="Arial"/>
        </w:rPr>
        <w:t>20</w:t>
      </w:r>
      <w:r w:rsidRPr="009423BD">
        <w:rPr>
          <w:rFonts w:ascii="Arial" w:eastAsia="Times New Roman" w:hAnsi="Arial" w:cs="Arial"/>
        </w:rPr>
        <w:t xml:space="preserve"> utilizing update procedures</w:t>
      </w:r>
      <w:r w:rsidRPr="00483131">
        <w:rPr>
          <w:rFonts w:ascii="Arial" w:eastAsia="Times New Roman" w:hAnsi="Arial" w:cs="Arial"/>
        </w:rPr>
        <w:t xml:space="preserve"> incorporating the actuarial assumptions.</w:t>
      </w:r>
    </w:p>
    <w:bookmarkStart w:id="751" w:name="_MON_1614667049"/>
    <w:bookmarkEnd w:id="751"/>
    <w:p w14:paraId="2339C4A8" w14:textId="2E792AAD" w:rsidR="001F2102" w:rsidRPr="00483131" w:rsidRDefault="000345B8" w:rsidP="00D63252">
      <w:pPr>
        <w:spacing w:after="240" w:line="240" w:lineRule="auto"/>
        <w:ind w:left="1915"/>
        <w:jc w:val="center"/>
        <w:rPr>
          <w:rFonts w:ascii="Arial" w:eastAsia="Times New Roman" w:hAnsi="Arial" w:cs="Arial"/>
        </w:rPr>
      </w:pPr>
      <w:r w:rsidRPr="00483131">
        <w:rPr>
          <w:rFonts w:ascii="Arial" w:eastAsia="Times New Roman" w:hAnsi="Arial" w:cs="Arial"/>
        </w:rPr>
        <w:object w:dxaOrig="8721" w:dyaOrig="4581" w14:anchorId="2EFC31C2">
          <v:shape id="_x0000_i1069" type="#_x0000_t75" style="width:346.5pt;height:201.75pt" o:ole="">
            <v:imagedata r:id="rId96" o:title=""/>
          </v:shape>
          <o:OLEObject Type="Embed" ProgID="Excel.Sheet.12" ShapeID="_x0000_i1069" DrawAspect="Content" ObjectID="_1690108116" r:id="rId97"/>
        </w:object>
      </w:r>
    </w:p>
    <w:p w14:paraId="7A3A33F9" w14:textId="77777777"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p>
    <w:p w14:paraId="25E8DA95" w14:textId="33DA56D8"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The projected long-term investment returns and inflation assumptions are developed through a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20</w:t>
      </w:r>
      <w:r w:rsidR="009423BD">
        <w:rPr>
          <w:rFonts w:ascii="Arial" w:eastAsia="Times New Roman" w:hAnsi="Arial" w:cs="Arial"/>
        </w:rPr>
        <w:t>20</w:t>
      </w:r>
      <w:r w:rsidRPr="00483131">
        <w:rPr>
          <w:rFonts w:ascii="Arial" w:eastAsia="Times New Roman" w:hAnsi="Arial" w:cs="Arial"/>
        </w:rPr>
        <w:t>.</w:t>
      </w:r>
    </w:p>
    <w:p w14:paraId="71165B2B" w14:textId="36C21411"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Best estimates of real rates of return for each major asset class included in RHBF’s target asset allocation as of June 30, 20</w:t>
      </w:r>
      <w:r w:rsidR="009423BD">
        <w:rPr>
          <w:rFonts w:ascii="Arial" w:eastAsia="Times New Roman" w:hAnsi="Arial" w:cs="Arial"/>
        </w:rPr>
        <w:t>20</w:t>
      </w:r>
      <w:r w:rsidRPr="00483131">
        <w:rPr>
          <w:rFonts w:ascii="Arial" w:eastAsia="Times New Roman" w:hAnsi="Arial" w:cs="Arial"/>
        </w:rPr>
        <w:t xml:space="preserve"> (the valuation date) are summarized in the following table:</w:t>
      </w:r>
    </w:p>
    <w:bookmarkStart w:id="752" w:name="_MON_1582019855"/>
    <w:bookmarkEnd w:id="752"/>
    <w:p w14:paraId="01B4870C" w14:textId="5A4A73DB" w:rsidR="001F2102" w:rsidRPr="00483131" w:rsidRDefault="00EC18F2" w:rsidP="00823B43">
      <w:pPr>
        <w:tabs>
          <w:tab w:val="left" w:pos="1890"/>
        </w:tabs>
        <w:spacing w:after="240" w:line="240" w:lineRule="auto"/>
        <w:ind w:left="1915"/>
        <w:jc w:val="center"/>
        <w:rPr>
          <w:rFonts w:ascii="Arial" w:eastAsia="Times New Roman" w:hAnsi="Arial" w:cs="Arial"/>
        </w:rPr>
      </w:pPr>
      <w:r w:rsidRPr="00642CEE">
        <w:rPr>
          <w:rFonts w:ascii="Arial" w:eastAsia="Times New Roman" w:hAnsi="Arial" w:cs="Arial"/>
        </w:rPr>
        <w:object w:dxaOrig="5409" w:dyaOrig="2166" w14:anchorId="1C0DAC81">
          <v:shape id="_x0000_i1070" type="#_x0000_t75" style="width:239.25pt;height:105.75pt" o:ole="">
            <v:imagedata r:id="rId98" o:title=""/>
          </v:shape>
          <o:OLEObject Type="Embed" ProgID="Excel.Sheet.12" ShapeID="_x0000_i1070" DrawAspect="Content" ObjectID="_1690108117" r:id="rId99"/>
        </w:object>
      </w:r>
    </w:p>
    <w:p w14:paraId="05AD85BE" w14:textId="7D9C7FD6"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lastRenderedPageBreak/>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w:t>
      </w:r>
      <w:r w:rsidR="009423BD">
        <w:rPr>
          <w:rFonts w:ascii="Arial" w:eastAsia="Times New Roman" w:hAnsi="Arial" w:cs="Arial"/>
        </w:rPr>
        <w:t>20</w:t>
      </w:r>
      <w:r w:rsidRPr="00A55C0C">
        <w:rPr>
          <w:rFonts w:ascii="Arial" w:eastAsia="Times New Roman" w:hAnsi="Arial" w:cs="Arial"/>
        </w:rPr>
        <w:t xml:space="preserve"> is </w:t>
      </w:r>
      <w:r w:rsidRPr="00E727C4">
        <w:rPr>
          <w:rFonts w:ascii="Arial" w:eastAsia="Times New Roman" w:hAnsi="Arial" w:cs="Arial"/>
          <w:highlight w:val="yellow"/>
        </w:rPr>
        <w:t>1.</w:t>
      </w:r>
      <w:r w:rsidR="009423BD">
        <w:rPr>
          <w:rFonts w:ascii="Arial" w:eastAsia="Times New Roman" w:hAnsi="Arial" w:cs="Arial"/>
          <w:highlight w:val="yellow"/>
        </w:rPr>
        <w:t>2</w:t>
      </w:r>
      <w:r w:rsidRPr="00A55C0C">
        <w:rPr>
          <w:rFonts w:ascii="Arial" w:eastAsia="Times New Roman" w:hAnsi="Arial" w:cs="Arial"/>
        </w:rPr>
        <w:t>%.</w:t>
      </w:r>
    </w:p>
    <w:p w14:paraId="6CF08E35"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638C8353"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p>
    <w:p w14:paraId="2096F06E"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Projections of benefits for financial reporting purposes of the plans are based on the substantive plan (the plan as understood by the employer and plan members) and include the types of benefits provided at the time 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5992674E"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6091EFC7" w14:textId="3A8985BC"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The actuarial assumptions used in the December 31, 201</w:t>
      </w:r>
      <w:r w:rsidR="009A1C88">
        <w:rPr>
          <w:rFonts w:ascii="Arial" w:eastAsia="Times New Roman" w:hAnsi="Arial" w:cs="Arial"/>
        </w:rPr>
        <w:t>8</w:t>
      </w:r>
      <w:r w:rsidRPr="00A55C0C">
        <w:rPr>
          <w:rFonts w:ascii="Arial" w:eastAsia="Times New Roman" w:hAnsi="Arial" w:cs="Arial"/>
        </w:rPr>
        <w:t xml:space="preserve"> valuations </w:t>
      </w:r>
      <w:r w:rsidRPr="009A1C88">
        <w:rPr>
          <w:rFonts w:ascii="Arial" w:eastAsia="Times New Roman" w:hAnsi="Arial" w:cs="Arial"/>
        </w:rPr>
        <w:t xml:space="preserve">were </w:t>
      </w:r>
      <w:r w:rsidRPr="00823B43">
        <w:rPr>
          <w:rFonts w:ascii="Arial" w:eastAsia="Times New Roman" w:hAnsi="Arial" w:cs="Arial"/>
        </w:rPr>
        <w:t>generally</w:t>
      </w:r>
      <w:r w:rsidRPr="009A1C88">
        <w:rPr>
          <w:rFonts w:ascii="Arial" w:eastAsia="Times New Roman" w:hAnsi="Arial" w:cs="Arial"/>
        </w:rPr>
        <w:t xml:space="preserve"> based on the results of an actuarial experience study prepared as of December 31, 2014</w:t>
      </w:r>
      <w:r w:rsidRPr="00823B43">
        <w:rPr>
          <w:rFonts w:ascii="Arial" w:eastAsia="Times New Roman" w:hAnsi="Arial" w:cs="Arial"/>
        </w:rPr>
        <w:t>, as amended for updates to certain assumptions (such as the long-term investment return, medical claims, and medical trend rate assumptions) implemented based on annual reviews that have occurred since that experience study</w:t>
      </w:r>
      <w:r w:rsidRPr="009A1C88">
        <w:rPr>
          <w:rFonts w:ascii="Arial" w:eastAsia="Times New Roman" w:hAnsi="Arial" w:cs="Arial"/>
        </w:rPr>
        <w:t>.</w:t>
      </w:r>
      <w:r w:rsidRPr="00A55C0C">
        <w:rPr>
          <w:rFonts w:ascii="Arial" w:eastAsia="Times New Roman" w:hAnsi="Arial" w:cs="Arial"/>
        </w:rPr>
        <w:t xml:space="preserve"> </w:t>
      </w:r>
    </w:p>
    <w:p w14:paraId="59A89A54" w14:textId="58AD02DA"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Discount Rate:</w:t>
      </w:r>
      <w:r w:rsidRPr="00A55C0C">
        <w:rPr>
          <w:rFonts w:ascii="Arial" w:eastAsia="Times New Roman" w:hAnsi="Arial" w:cs="Arial"/>
        </w:rPr>
        <w:t xml:space="preserve"> The discount rate used to measure the total OPEB liability for RHBF was </w:t>
      </w:r>
      <w:r w:rsidR="009423BD" w:rsidRPr="009423BD">
        <w:rPr>
          <w:rFonts w:ascii="Arial" w:eastAsia="Times New Roman" w:hAnsi="Arial" w:cs="Arial"/>
          <w:highlight w:val="yellow"/>
        </w:rPr>
        <w:t>2.21</w:t>
      </w:r>
      <w:r w:rsidRPr="00A55C0C">
        <w:rPr>
          <w:rFonts w:ascii="Arial" w:eastAsia="Times New Roman" w:hAnsi="Arial" w:cs="Arial"/>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w:t>
      </w:r>
      <w:r w:rsidRPr="00A55C0C">
        <w:rPr>
          <w:rFonts w:ascii="Arial" w:eastAsia="Times New Roman" w:hAnsi="Arial" w:cs="Arial"/>
        </w:rPr>
        <w:lastRenderedPageBreak/>
        <w:t xml:space="preserve">members. As a result, a municipal bond rate of </w:t>
      </w:r>
      <w:r w:rsidR="009423BD">
        <w:rPr>
          <w:rFonts w:ascii="Arial" w:eastAsia="Times New Roman" w:hAnsi="Arial" w:cs="Arial"/>
          <w:highlight w:val="yellow"/>
        </w:rPr>
        <w:t>2.21</w:t>
      </w:r>
      <w:r w:rsidRPr="00A55C0C">
        <w:rPr>
          <w:rFonts w:ascii="Arial" w:eastAsia="Times New Roman" w:hAnsi="Arial" w:cs="Arial"/>
        </w:rPr>
        <w:t xml:space="preserve">% was used as the discount rate used to measure the total OPEB liability. The </w:t>
      </w:r>
      <w:r w:rsidR="009423BD">
        <w:rPr>
          <w:rFonts w:ascii="Arial" w:eastAsia="Times New Roman" w:hAnsi="Arial" w:cs="Arial"/>
          <w:highlight w:val="yellow"/>
        </w:rPr>
        <w:t>2.21</w:t>
      </w:r>
      <w:r w:rsidRPr="00A55C0C">
        <w:rPr>
          <w:rFonts w:ascii="Arial" w:eastAsia="Times New Roman" w:hAnsi="Arial" w:cs="Arial"/>
        </w:rPr>
        <w:t xml:space="preserve">% rate is based on the Bond Buyer 20-year General Obligation Index as of </w:t>
      </w:r>
      <w:r w:rsidR="00D63252">
        <w:rPr>
          <w:rFonts w:ascii="Arial" w:eastAsia="Times New Roman" w:hAnsi="Arial" w:cs="Arial"/>
        </w:rPr>
        <w:br/>
      </w:r>
      <w:r w:rsidRPr="00A55C0C">
        <w:rPr>
          <w:rFonts w:ascii="Arial" w:eastAsia="Times New Roman" w:hAnsi="Arial" w:cs="Arial"/>
        </w:rPr>
        <w:t>June 30, 20</w:t>
      </w:r>
      <w:r w:rsidR="009423BD">
        <w:rPr>
          <w:rFonts w:ascii="Arial" w:eastAsia="Times New Roman" w:hAnsi="Arial" w:cs="Arial"/>
        </w:rPr>
        <w:t>20</w:t>
      </w:r>
      <w:r w:rsidRPr="00A55C0C">
        <w:rPr>
          <w:rFonts w:ascii="Arial" w:eastAsia="Times New Roman" w:hAnsi="Arial" w:cs="Arial"/>
        </w:rPr>
        <w:t xml:space="preserve">. </w:t>
      </w:r>
    </w:p>
    <w:p w14:paraId="34357E14" w14:textId="049AB1E2"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The discount rate used to measure </w:t>
      </w:r>
      <w:r w:rsidRPr="009423BD">
        <w:rPr>
          <w:rFonts w:ascii="Arial" w:eastAsia="Times New Roman" w:hAnsi="Arial" w:cs="Arial"/>
        </w:rPr>
        <w:t xml:space="preserve">the total OPEB </w:t>
      </w:r>
      <w:r w:rsidR="009A2FD0" w:rsidRPr="009423BD">
        <w:rPr>
          <w:rFonts w:ascii="Arial" w:eastAsia="Times New Roman" w:hAnsi="Arial" w:cs="Arial"/>
        </w:rPr>
        <w:t xml:space="preserve">liability </w:t>
      </w:r>
      <w:r w:rsidRPr="009423BD">
        <w:rPr>
          <w:rFonts w:ascii="Arial" w:eastAsia="Times New Roman" w:hAnsi="Arial" w:cs="Arial"/>
        </w:rPr>
        <w:t xml:space="preserve">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w:t>
      </w:r>
      <w:r w:rsidR="009A2FD0" w:rsidRPr="009423BD">
        <w:rPr>
          <w:rFonts w:ascii="Arial" w:eastAsia="Times New Roman" w:hAnsi="Arial" w:cs="Arial"/>
        </w:rPr>
        <w:t>liability</w:t>
      </w:r>
      <w:r w:rsidRPr="009423BD">
        <w:rPr>
          <w:rFonts w:ascii="Arial" w:eastAsia="Times New Roman" w:hAnsi="Arial" w:cs="Arial"/>
        </w:rPr>
        <w:t>.</w:t>
      </w:r>
      <w:r w:rsidRPr="00A55C0C">
        <w:rPr>
          <w:rFonts w:ascii="Arial" w:eastAsia="Times New Roman" w:hAnsi="Arial" w:cs="Arial"/>
        </w:rPr>
        <w:t xml:space="preserve"> </w:t>
      </w:r>
    </w:p>
    <w:p w14:paraId="03329EE2" w14:textId="77777777" w:rsidR="001F2102" w:rsidRPr="00483131"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Sensitivity of the Net OPEB Liability (Asset) to Changes in the Discount Rate:</w:t>
      </w:r>
      <w:r w:rsidRPr="00A55C0C">
        <w:rPr>
          <w:rFonts w:ascii="Arial" w:eastAsia="Times New Roman" w:hAnsi="Arial" w:cs="Arial"/>
        </w:rPr>
        <w:t xml:space="preserve"> The following presents the University’s proportionate share of the net OPEB liability (asset) of the plans, as well as what the plans’ net OPEB liability (asset) would be if it were calculated using a discount rate that is 1-percentage point lower or 1-percentage point higher than the current discount rate:</w:t>
      </w:r>
    </w:p>
    <w:bookmarkStart w:id="753" w:name="_MON_1582024488"/>
    <w:bookmarkEnd w:id="753"/>
    <w:p w14:paraId="480600DE" w14:textId="3F5F1D1E" w:rsidR="001F2102" w:rsidRPr="00483131" w:rsidRDefault="009423BD" w:rsidP="00FF6E2D">
      <w:pPr>
        <w:spacing w:after="240" w:line="240" w:lineRule="auto"/>
        <w:ind w:left="1915"/>
        <w:jc w:val="center"/>
        <w:rPr>
          <w:rFonts w:ascii="Arial" w:eastAsia="Times New Roman" w:hAnsi="Arial" w:cs="Arial"/>
          <w:i/>
        </w:rPr>
      </w:pPr>
      <w:r w:rsidRPr="00642CEE">
        <w:rPr>
          <w:rFonts w:ascii="Arial" w:eastAsia="Times New Roman" w:hAnsi="Arial" w:cs="Arial"/>
          <w:i/>
        </w:rPr>
        <w:object w:dxaOrig="7159" w:dyaOrig="1993" w14:anchorId="539FA036">
          <v:shape id="_x0000_i1071" type="#_x0000_t75" style="width:315pt;height:99pt" o:ole="">
            <v:imagedata r:id="rId100" o:title=""/>
          </v:shape>
          <o:OLEObject Type="Embed" ProgID="Excel.Sheet.12" ShapeID="_x0000_i1071" DrawAspect="Content" ObjectID="_1690108118" r:id="rId101"/>
        </w:object>
      </w:r>
    </w:p>
    <w:p w14:paraId="295C2A68" w14:textId="77777777" w:rsidR="001F2102" w:rsidRPr="00483131"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Sensitivity of the Net OPEB Liability (Asset) to Changes in the Healthcare Cost Trend Rates:</w:t>
      </w:r>
      <w:r w:rsidRPr="00A55C0C">
        <w:rPr>
          <w:rFonts w:ascii="Arial" w:eastAsia="Times New Roman" w:hAnsi="Arial" w:cs="Arial"/>
        </w:rPr>
        <w:t xml:space="preserve"> The following presents the net OPEB liability (asset) of the plans, as well as what the plans’ net OPEB liability (asset) would be if it were calculated using healthcare cost trend rates that are 1-percentage point lower or 1-percentage point higher than the current healthcare cost trend rates:</w:t>
      </w:r>
    </w:p>
    <w:bookmarkStart w:id="754" w:name="_MON_1585647611"/>
    <w:bookmarkEnd w:id="754"/>
    <w:p w14:paraId="4FD39586" w14:textId="70094810" w:rsidR="001F2102" w:rsidRPr="00483131" w:rsidRDefault="009423BD" w:rsidP="00823B43">
      <w:pPr>
        <w:spacing w:after="240" w:line="240" w:lineRule="auto"/>
        <w:ind w:left="1710"/>
        <w:jc w:val="center"/>
        <w:rPr>
          <w:rFonts w:ascii="Arial" w:eastAsia="Times New Roman" w:hAnsi="Arial" w:cs="Arial"/>
        </w:rPr>
      </w:pPr>
      <w:r w:rsidRPr="00642CEE">
        <w:rPr>
          <w:rFonts w:ascii="Arial" w:eastAsia="Times New Roman" w:hAnsi="Arial" w:cs="Arial"/>
        </w:rPr>
        <w:object w:dxaOrig="10086" w:dyaOrig="4141" w14:anchorId="2DD21F2B">
          <v:shape id="_x0000_i1072" type="#_x0000_t75" style="width:376.5pt;height:171.75pt" o:ole="">
            <v:imagedata r:id="rId102" o:title=""/>
            <o:lock v:ext="edit" aspectratio="f"/>
          </v:shape>
          <o:OLEObject Type="Embed" ProgID="Excel.Sheet.12" ShapeID="_x0000_i1072" DrawAspect="Content" ObjectID="_1690108119" r:id="rId103"/>
        </w:object>
      </w:r>
    </w:p>
    <w:p w14:paraId="623C5408" w14:textId="77777777" w:rsidR="009423BD" w:rsidRPr="009423BD" w:rsidRDefault="009423BD" w:rsidP="009423BD">
      <w:pPr>
        <w:spacing w:after="240" w:line="240" w:lineRule="auto"/>
        <w:ind w:left="1915"/>
        <w:jc w:val="both"/>
        <w:rPr>
          <w:rFonts w:ascii="Arial" w:eastAsia="Times New Roman" w:hAnsi="Arial" w:cs="Arial"/>
          <w:highlight w:val="yellow"/>
        </w:rPr>
      </w:pPr>
      <w:r w:rsidRPr="009423BD">
        <w:rPr>
          <w:rFonts w:ascii="Arial" w:eastAsia="Times New Roman" w:hAnsi="Arial" w:cs="Arial"/>
          <w:i/>
          <w:highlight w:val="yellow"/>
        </w:rPr>
        <w:t>OPEB Expense:</w:t>
      </w:r>
      <w:r w:rsidRPr="009423BD">
        <w:rPr>
          <w:rFonts w:ascii="Arial" w:eastAsia="Times New Roman" w:hAnsi="Arial" w:cs="Arial"/>
          <w:highlight w:val="yellow"/>
        </w:rPr>
        <w:t xml:space="preserve"> For the fiscal year ended June 30, 2021, the University recognized OPEB expense as follows:</w:t>
      </w:r>
    </w:p>
    <w:bookmarkStart w:id="755" w:name="_MON_1680325119"/>
    <w:bookmarkEnd w:id="755"/>
    <w:p w14:paraId="3F66A1CA" w14:textId="24BDC514" w:rsidR="009423BD" w:rsidRDefault="00603950" w:rsidP="009423BD">
      <w:pPr>
        <w:spacing w:after="240" w:line="240" w:lineRule="auto"/>
        <w:ind w:left="1915"/>
        <w:jc w:val="center"/>
        <w:rPr>
          <w:rFonts w:ascii="Arial" w:eastAsia="Times New Roman" w:hAnsi="Arial" w:cs="Arial"/>
          <w:i/>
        </w:rPr>
      </w:pPr>
      <w:r w:rsidRPr="009423BD">
        <w:rPr>
          <w:rFonts w:ascii="Arial" w:hAnsi="Arial" w:cs="Arial"/>
          <w:highlight w:val="yellow"/>
        </w:rPr>
        <w:object w:dxaOrig="4277" w:dyaOrig="1453" w14:anchorId="30D47940">
          <v:shape id="_x0000_i1073" type="#_x0000_t75" style="width:180.75pt;height:69pt" o:ole="">
            <v:imagedata r:id="rId104" o:title=""/>
          </v:shape>
          <o:OLEObject Type="Embed" ProgID="Excel.Sheet.12" ShapeID="_x0000_i1073" DrawAspect="Content" ObjectID="_1690108120" r:id="rId105"/>
        </w:object>
      </w:r>
    </w:p>
    <w:p w14:paraId="031C02EF" w14:textId="649716E7" w:rsidR="001F2102" w:rsidRPr="00483131" w:rsidRDefault="001F2102" w:rsidP="00823B43">
      <w:pPr>
        <w:spacing w:after="240" w:line="240" w:lineRule="auto"/>
        <w:ind w:left="1915"/>
        <w:jc w:val="both"/>
        <w:rPr>
          <w:rFonts w:ascii="Arial" w:eastAsia="Times New Roman" w:hAnsi="Arial" w:cs="Arial"/>
        </w:rPr>
      </w:pPr>
      <w:r w:rsidRPr="009A1C88">
        <w:rPr>
          <w:rFonts w:ascii="Arial" w:eastAsia="Times New Roman" w:hAnsi="Arial" w:cs="Arial"/>
          <w:i/>
        </w:rPr>
        <w:t>Deferred Outflows of Resources and Deferred Inflows of Resources Related to OPEB:</w:t>
      </w:r>
      <w:r w:rsidRPr="009A1C88">
        <w:rPr>
          <w:rFonts w:ascii="Arial" w:eastAsia="Times New Roman" w:hAnsi="Arial" w:cs="Arial"/>
        </w:rPr>
        <w:t xml:space="preserve"> At June 30, 20</w:t>
      </w:r>
      <w:r w:rsidR="009A1C88" w:rsidRPr="009A1C88">
        <w:rPr>
          <w:rFonts w:ascii="Arial" w:eastAsia="Times New Roman" w:hAnsi="Arial" w:cs="Arial"/>
        </w:rPr>
        <w:t>2</w:t>
      </w:r>
      <w:r w:rsidR="009423BD">
        <w:rPr>
          <w:rFonts w:ascii="Arial" w:eastAsia="Times New Roman" w:hAnsi="Arial" w:cs="Arial"/>
        </w:rPr>
        <w:t>1</w:t>
      </w:r>
      <w:r w:rsidRPr="009A1C88">
        <w:rPr>
          <w:rFonts w:ascii="Arial" w:eastAsia="Times New Roman" w:hAnsi="Arial" w:cs="Arial"/>
        </w:rPr>
        <w:t>, the University reported deferred outflows of resources and deferred inflows of resources related to OPEB from the following sources:</w:t>
      </w:r>
    </w:p>
    <w:bookmarkStart w:id="756" w:name="_MON_1585655512"/>
    <w:bookmarkEnd w:id="756"/>
    <w:p w14:paraId="64A948B7" w14:textId="33B22325" w:rsidR="001F2102" w:rsidRPr="00483131" w:rsidRDefault="00603950" w:rsidP="00823B43">
      <w:pPr>
        <w:spacing w:after="240" w:line="240" w:lineRule="auto"/>
        <w:ind w:left="1915"/>
        <w:jc w:val="center"/>
      </w:pPr>
      <w:r w:rsidRPr="00642CEE">
        <w:object w:dxaOrig="9014" w:dyaOrig="6286" w14:anchorId="04D5A903">
          <v:shape id="_x0000_i1074" type="#_x0000_t75" style="width:359.25pt;height:279.75pt" o:ole="">
            <v:imagedata r:id="rId106" o:title=""/>
          </v:shape>
          <o:OLEObject Type="Embed" ProgID="Excel.Sheet.12" ShapeID="_x0000_i1074" DrawAspect="Content" ObjectID="_1690108121" r:id="rId107"/>
        </w:object>
      </w:r>
    </w:p>
    <w:bookmarkStart w:id="757" w:name="_MON_1585657415"/>
    <w:bookmarkEnd w:id="757"/>
    <w:p w14:paraId="4D576FAC" w14:textId="3B698843" w:rsidR="001F2102" w:rsidRPr="00483131" w:rsidRDefault="00603950" w:rsidP="00823B43">
      <w:pPr>
        <w:spacing w:after="240" w:line="240" w:lineRule="auto"/>
        <w:ind w:left="1915"/>
        <w:jc w:val="center"/>
      </w:pPr>
      <w:r w:rsidRPr="00642CEE">
        <w:object w:dxaOrig="9014" w:dyaOrig="5498" w14:anchorId="0A4854BB">
          <v:shape id="_x0000_i1075" type="#_x0000_t75" style="width:356.25pt;height:242.25pt" o:ole="">
            <v:imagedata r:id="rId108" o:title=""/>
          </v:shape>
          <o:OLEObject Type="Embed" ProgID="Excel.Sheet.12" ShapeID="_x0000_i1075" DrawAspect="Content" ObjectID="_1690108122" r:id="rId109"/>
        </w:object>
      </w:r>
    </w:p>
    <w:p w14:paraId="2E63E623" w14:textId="797CE7CA" w:rsidR="001F2102" w:rsidRPr="00483131" w:rsidRDefault="001F2102" w:rsidP="00823B43">
      <w:pPr>
        <w:tabs>
          <w:tab w:val="left" w:pos="1890"/>
        </w:tabs>
        <w:spacing w:after="240" w:line="240" w:lineRule="auto"/>
        <w:ind w:left="1915"/>
        <w:jc w:val="both"/>
        <w:rPr>
          <w:rFonts w:ascii="Arial" w:hAnsi="Arial"/>
          <w:b/>
          <w:i/>
          <w:color w:val="0000FF"/>
        </w:rPr>
      </w:pPr>
      <w:r w:rsidRPr="00A55C0C">
        <w:rPr>
          <w:rFonts w:ascii="Arial" w:eastAsia="Times New Roman" w:hAnsi="Arial" w:cs="Arial"/>
        </w:rPr>
        <w:t xml:space="preserve">Amounts reported as deferred outflows of resources related to contributions subsequent to the measurement date will be recognized as a reduction of the net OPEB liability related to RHBF and an increase of the net OPEB asset related to DIPNC in the fiscal year ended </w:t>
      </w:r>
      <w:r w:rsidR="00D63252">
        <w:rPr>
          <w:rFonts w:ascii="Arial" w:eastAsia="Times New Roman" w:hAnsi="Arial" w:cs="Arial"/>
        </w:rPr>
        <w:br/>
      </w:r>
      <w:r w:rsidRPr="00A55C0C">
        <w:rPr>
          <w:rFonts w:ascii="Arial" w:eastAsia="Times New Roman" w:hAnsi="Arial" w:cs="Arial"/>
        </w:rPr>
        <w:t>June 30, 20</w:t>
      </w:r>
      <w:r>
        <w:rPr>
          <w:rFonts w:ascii="Arial" w:eastAsia="Times New Roman" w:hAnsi="Arial" w:cs="Arial"/>
        </w:rPr>
        <w:t>2</w:t>
      </w:r>
      <w:r w:rsidR="009423BD">
        <w:rPr>
          <w:rFonts w:ascii="Arial" w:eastAsia="Times New Roman" w:hAnsi="Arial" w:cs="Arial"/>
        </w:rPr>
        <w:t>2</w:t>
      </w:r>
      <w:r w:rsidRPr="00A55C0C">
        <w:rPr>
          <w:rFonts w:ascii="Arial" w:eastAsia="Times New Roman" w:hAnsi="Arial" w:cs="Arial"/>
        </w:rPr>
        <w:t>.</w:t>
      </w:r>
      <w:r w:rsidRPr="00A55C0C">
        <w:rPr>
          <w:rFonts w:ascii="Arial" w:hAnsi="Arial"/>
        </w:rPr>
        <w:t xml:space="preserve"> Other amounts reported as deferred outflows of resources and deferred inflows of resources related to OPEB will be recognized in OPEB expense as follows: </w:t>
      </w:r>
    </w:p>
    <w:bookmarkStart w:id="758" w:name="_MON_1585658229"/>
    <w:bookmarkEnd w:id="758"/>
    <w:p w14:paraId="49809F96" w14:textId="1191029B" w:rsidR="001F2102" w:rsidRPr="00483131" w:rsidRDefault="00047AF6" w:rsidP="00EC18F2">
      <w:pPr>
        <w:tabs>
          <w:tab w:val="left" w:pos="1800"/>
        </w:tabs>
        <w:spacing w:after="240" w:line="240" w:lineRule="auto"/>
        <w:ind w:left="1915"/>
        <w:jc w:val="center"/>
        <w:rPr>
          <w:rFonts w:ascii="Arial" w:hAnsi="Arial" w:cs="Arial"/>
        </w:rPr>
      </w:pPr>
      <w:r w:rsidRPr="00642CEE">
        <w:rPr>
          <w:rFonts w:ascii="Arial" w:hAnsi="Arial" w:cs="Arial"/>
        </w:rPr>
        <w:object w:dxaOrig="5440" w:dyaOrig="3959" w14:anchorId="13E74FFF">
          <v:shape id="_x0000_i1076" type="#_x0000_t75" style="width:229.5pt;height:185.25pt" o:ole="">
            <v:imagedata r:id="rId110" o:title=""/>
          </v:shape>
          <o:OLEObject Type="Embed" ProgID="Excel.Sheet.12" ShapeID="_x0000_i1076" DrawAspect="Content" ObjectID="_1690108123" r:id="rId111"/>
        </w:object>
      </w:r>
    </w:p>
    <w:p w14:paraId="66771348" w14:textId="77777777" w:rsidR="001F2102" w:rsidRPr="00483131" w:rsidRDefault="001F2102" w:rsidP="00A55C0C">
      <w:pPr>
        <w:pStyle w:val="Heading1"/>
      </w:pPr>
      <w:bookmarkStart w:id="759" w:name="_Hlk75421286"/>
      <w:r w:rsidRPr="00483131">
        <w:t xml:space="preserve">Note </w:t>
      </w:r>
      <w:r w:rsidRPr="00A55C0C">
        <w:t>19</w:t>
      </w:r>
      <w:r w:rsidRPr="00483131">
        <w:tab/>
        <w:t>-</w:t>
      </w:r>
      <w:r w:rsidRPr="00483131">
        <w:tab/>
        <w:t>Risk Management</w:t>
      </w:r>
    </w:p>
    <w:p w14:paraId="012BB08A" w14:textId="77777777" w:rsidR="001F2102" w:rsidRPr="00483131" w:rsidRDefault="001F2102" w:rsidP="00A55C0C">
      <w:pPr>
        <w:spacing w:after="240" w:line="240" w:lineRule="auto"/>
        <w:ind w:left="1440"/>
        <w:jc w:val="both"/>
        <w:rPr>
          <w:rFonts w:ascii="Arial" w:eastAsia="Times New Roman" w:hAnsi="Arial" w:cs="Arial"/>
          <w:b/>
          <w:bCs/>
          <w:i/>
          <w:iCs/>
          <w:color w:val="0000FF"/>
        </w:rPr>
      </w:pPr>
      <w:r w:rsidRPr="00483131">
        <w:rPr>
          <w:rFonts w:ascii="Arial" w:eastAsia="Times New Roman" w:hAnsi="Arial" w:cs="Arial"/>
        </w:rPr>
        <w:t xml:space="preserve">The University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w:t>
      </w:r>
      <w:r w:rsidRPr="00483131">
        <w:rPr>
          <w:rFonts w:ascii="Arial" w:eastAsia="Times New Roman" w:hAnsi="Arial" w:cs="Arial"/>
        </w:rPr>
        <w:lastRenderedPageBreak/>
        <w:t xml:space="preserve">programs, purchase of commercial insurance, and self-retention of certain risks. There have been no significant reductions in insurance coverage from the previous year and settled claims have not exceeded coverage in any of the past three fiscal years. </w:t>
      </w:r>
      <w:r w:rsidRPr="00483131">
        <w:rPr>
          <w:rFonts w:ascii="Arial" w:eastAsia="Times New Roman" w:hAnsi="Arial" w:cs="Arial"/>
          <w:b/>
          <w:bCs/>
          <w:i/>
          <w:iCs/>
          <w:color w:val="0000FF"/>
        </w:rPr>
        <w:t>[Revise previous sentence as necessary.]</w:t>
      </w:r>
    </w:p>
    <w:p w14:paraId="04204985" w14:textId="77777777" w:rsidR="001F2102" w:rsidRPr="00483131" w:rsidRDefault="001F2102" w:rsidP="001F2102">
      <w:pPr>
        <w:numPr>
          <w:ilvl w:val="0"/>
          <w:numId w:val="17"/>
        </w:numPr>
        <w:spacing w:after="240" w:line="240" w:lineRule="auto"/>
        <w:ind w:left="1890" w:hanging="450"/>
        <w:jc w:val="both"/>
        <w:rPr>
          <w:rFonts w:ascii="Arial" w:eastAsia="Times New Roman" w:hAnsi="Arial" w:cs="Arial"/>
          <w:b/>
        </w:rPr>
      </w:pPr>
      <w:r w:rsidRPr="00483131">
        <w:rPr>
          <w:rFonts w:ascii="Arial" w:eastAsia="Times New Roman" w:hAnsi="Arial" w:cs="Arial"/>
          <w:b/>
          <w:bCs/>
          <w:iCs/>
        </w:rPr>
        <w:t>Employee Benefit Plans</w:t>
      </w:r>
    </w:p>
    <w:p w14:paraId="65B12D4F" w14:textId="77777777" w:rsidR="001F2102" w:rsidRPr="00483131" w:rsidRDefault="001F2102" w:rsidP="00823B43">
      <w:pPr>
        <w:numPr>
          <w:ilvl w:val="0"/>
          <w:numId w:val="16"/>
        </w:numPr>
        <w:spacing w:after="240" w:line="240" w:lineRule="auto"/>
        <w:ind w:left="2250" w:hanging="335"/>
        <w:jc w:val="both"/>
        <w:rPr>
          <w:rFonts w:ascii="Arial" w:eastAsia="Times New Roman" w:hAnsi="Arial" w:cs="Arial"/>
        </w:rPr>
      </w:pPr>
      <w:r w:rsidRPr="00483131">
        <w:rPr>
          <w:rFonts w:ascii="Arial" w:eastAsia="Times New Roman" w:hAnsi="Arial" w:cs="Arial"/>
          <w:b/>
          <w:bCs/>
          <w:iCs/>
        </w:rPr>
        <w:t>State Health Plan</w:t>
      </w:r>
    </w:p>
    <w:p w14:paraId="59242BAA" w14:textId="33B0463C" w:rsidR="001F2102" w:rsidRPr="00483131" w:rsidRDefault="001F2102" w:rsidP="00823B43">
      <w:pPr>
        <w:tabs>
          <w:tab w:val="left" w:pos="4140"/>
        </w:tabs>
        <w:spacing w:after="240" w:line="240" w:lineRule="auto"/>
        <w:ind w:left="2246"/>
        <w:jc w:val="both"/>
        <w:rPr>
          <w:rFonts w:ascii="Arial" w:eastAsia="Times New Roman" w:hAnsi="Arial" w:cs="Arial"/>
        </w:rPr>
      </w:pPr>
      <w:r w:rsidRPr="00483131">
        <w:rPr>
          <w:rFonts w:ascii="Arial" w:eastAsia="Times New Roman" w:hAnsi="Arial" w:cs="Arial"/>
        </w:rPr>
        <w:t xml:space="preserve">University employees are provided comprehensive major medical care benefits. Coverage is funded by contributions to the State Health Plan (Plan), a discretely presented component unit of the State of North Carolina. </w:t>
      </w:r>
      <w:r w:rsidRPr="00A55C0C">
        <w:rPr>
          <w:rFonts w:ascii="Arial" w:eastAsia="Times New Roman" w:hAnsi="Arial" w:cs="Arial"/>
        </w:rPr>
        <w:t>The Plan is funded by employer contributions.</w:t>
      </w:r>
      <w:r w:rsidRPr="00483131">
        <w:rPr>
          <w:rFonts w:ascii="Arial" w:eastAsia="Times New Roman" w:hAnsi="Arial" w:cs="Arial"/>
        </w:rPr>
        <w:t xml:space="preserve"> Certain plans also require contributions from employees. The Plan has contracted with third parties to process claims. </w:t>
      </w:r>
      <w:r w:rsidRPr="00A55C0C">
        <w:rPr>
          <w:rFonts w:ascii="Arial" w:eastAsia="Times New Roman" w:hAnsi="Arial" w:cs="Arial"/>
        </w:rPr>
        <w:t xml:space="preserve">See Note </w:t>
      </w:r>
      <w:r w:rsidRPr="00A55C0C">
        <w:rPr>
          <w:rFonts w:ascii="Arial" w:eastAsia="Times New Roman" w:hAnsi="Arial" w:cs="Arial"/>
          <w:b/>
          <w:color w:val="0000FF"/>
        </w:rPr>
        <w:t>XX</w:t>
      </w:r>
      <w:r w:rsidRPr="00A55C0C">
        <w:rPr>
          <w:rFonts w:ascii="Arial" w:eastAsia="Times New Roman" w:hAnsi="Arial" w:cs="Arial"/>
        </w:rPr>
        <w:t>, Other Postemployment Benefits, for additional information regarding retiree health benefits.</w:t>
      </w:r>
    </w:p>
    <w:p w14:paraId="5BABEBED" w14:textId="77777777" w:rsidR="001F2102" w:rsidRPr="00483131" w:rsidRDefault="001F2102" w:rsidP="00823B43">
      <w:pPr>
        <w:numPr>
          <w:ilvl w:val="0"/>
          <w:numId w:val="16"/>
        </w:numPr>
        <w:spacing w:after="240" w:line="240" w:lineRule="auto"/>
        <w:ind w:left="2246" w:hanging="331"/>
        <w:jc w:val="both"/>
        <w:rPr>
          <w:rFonts w:ascii="Arial" w:eastAsia="Times New Roman" w:hAnsi="Arial" w:cs="Arial"/>
          <w:b/>
          <w:bCs/>
          <w:iCs/>
        </w:rPr>
      </w:pPr>
      <w:r w:rsidRPr="00483131">
        <w:rPr>
          <w:rFonts w:ascii="Arial" w:eastAsia="Times New Roman" w:hAnsi="Arial" w:cs="Arial"/>
          <w:b/>
          <w:bCs/>
          <w:iCs/>
        </w:rPr>
        <w:t>Death Benefit Plan of North Carolina</w:t>
      </w:r>
    </w:p>
    <w:p w14:paraId="6D86D4C3" w14:textId="2EDD1BF9" w:rsidR="001F2102" w:rsidRPr="00483131" w:rsidRDefault="001F2102" w:rsidP="00823B43">
      <w:pPr>
        <w:spacing w:after="240" w:line="240" w:lineRule="auto"/>
        <w:ind w:left="2246"/>
        <w:jc w:val="both"/>
        <w:rPr>
          <w:rFonts w:ascii="Arial" w:eastAsia="Times New Roman" w:hAnsi="Arial" w:cs="Arial"/>
        </w:rPr>
      </w:pPr>
      <w:r w:rsidRPr="00483131">
        <w:rPr>
          <w:rFonts w:ascii="Arial" w:eastAsia="Times New Roman" w:hAnsi="Arial" w:cs="Arial"/>
        </w:rPr>
        <w:t xml:space="preserve">Term life insurance (death benefits) of $25,000 to $50,000 is provided to eligible </w:t>
      </w:r>
      <w:r w:rsidRPr="002673EC">
        <w:rPr>
          <w:rFonts w:ascii="Arial" w:eastAsia="Times New Roman" w:hAnsi="Arial" w:cs="Arial"/>
        </w:rPr>
        <w:t>workers</w:t>
      </w:r>
      <w:r w:rsidR="00F10A19" w:rsidRPr="002673EC">
        <w:rPr>
          <w:rFonts w:ascii="Arial" w:eastAsia="Times New Roman" w:hAnsi="Arial" w:cs="Arial"/>
        </w:rPr>
        <w:t xml:space="preserve"> who enroll in the Teachers’ and State Employees’ Retirement System</w:t>
      </w:r>
      <w:r w:rsidRPr="002673EC">
        <w:rPr>
          <w:rFonts w:ascii="Arial" w:eastAsia="Times New Roman" w:hAnsi="Arial" w:cs="Arial"/>
        </w:rPr>
        <w:t>. This</w:t>
      </w:r>
      <w:r w:rsidRPr="00483131">
        <w:rPr>
          <w:rFonts w:ascii="Arial" w:eastAsia="Times New Roman" w:hAnsi="Arial" w:cs="Arial"/>
        </w:rPr>
        <w:t xml:space="preserve"> Death Benefit Plan is administered by the State Treasurer and funded via employer contributions. The employer contribution rate was </w:t>
      </w:r>
      <w:r w:rsidRPr="002673EC">
        <w:rPr>
          <w:rFonts w:ascii="Arial" w:eastAsia="Times New Roman" w:hAnsi="Arial" w:cs="Arial"/>
          <w:highlight w:val="yellow"/>
        </w:rPr>
        <w:t>0.1</w:t>
      </w:r>
      <w:r w:rsidR="002673EC" w:rsidRPr="002673EC">
        <w:rPr>
          <w:rFonts w:ascii="Arial" w:eastAsia="Times New Roman" w:hAnsi="Arial" w:cs="Arial"/>
          <w:highlight w:val="yellow"/>
        </w:rPr>
        <w:t>3</w:t>
      </w:r>
      <w:r w:rsidRPr="002673EC">
        <w:rPr>
          <w:rFonts w:ascii="Arial" w:eastAsia="Times New Roman" w:hAnsi="Arial" w:cs="Arial"/>
          <w:highlight w:val="yellow"/>
        </w:rPr>
        <w:t>%</w:t>
      </w:r>
      <w:r w:rsidRPr="00483131">
        <w:rPr>
          <w:rFonts w:ascii="Arial" w:eastAsia="Times New Roman" w:hAnsi="Arial" w:cs="Arial"/>
        </w:rPr>
        <w:t xml:space="preserve"> for the current fiscal year.</w:t>
      </w:r>
    </w:p>
    <w:p w14:paraId="689D2BBB" w14:textId="77777777" w:rsidR="001F2102" w:rsidRPr="00A55C0C" w:rsidRDefault="001F2102" w:rsidP="00823B43">
      <w:pPr>
        <w:numPr>
          <w:ilvl w:val="0"/>
          <w:numId w:val="16"/>
        </w:numPr>
        <w:spacing w:after="240" w:line="240" w:lineRule="auto"/>
        <w:ind w:left="2246" w:hanging="331"/>
        <w:jc w:val="both"/>
        <w:rPr>
          <w:rFonts w:ascii="Arial" w:eastAsia="Times New Roman" w:hAnsi="Arial" w:cs="Arial"/>
          <w:b/>
          <w:bCs/>
          <w:iCs/>
        </w:rPr>
      </w:pPr>
      <w:r w:rsidRPr="00A55C0C">
        <w:rPr>
          <w:rFonts w:ascii="Arial" w:eastAsia="Times New Roman" w:hAnsi="Arial" w:cs="Arial"/>
          <w:b/>
          <w:bCs/>
          <w:iCs/>
        </w:rPr>
        <w:t>Disability Income Plan</w:t>
      </w:r>
    </w:p>
    <w:p w14:paraId="70A39E8A" w14:textId="0C832D5D" w:rsidR="001F2102" w:rsidRPr="00483131" w:rsidRDefault="001F2102" w:rsidP="00823B43">
      <w:pPr>
        <w:spacing w:after="240" w:line="240" w:lineRule="auto"/>
        <w:ind w:left="2246"/>
        <w:jc w:val="both"/>
        <w:rPr>
          <w:rFonts w:ascii="Arial" w:eastAsia="Times New Roman" w:hAnsi="Arial" w:cs="Arial"/>
        </w:rPr>
      </w:pPr>
      <w:r w:rsidRPr="00A55C0C">
        <w:rPr>
          <w:rFonts w:ascii="Arial" w:eastAsia="Times New Roman" w:hAnsi="Arial" w:cs="Arial"/>
        </w:rPr>
        <w:t xml:space="preserve">Short-term and long-term disability benefits are provided to University employees through the Disability Income Plan of North Carolina (DIPNC), part of the State’s Pension and Other Employee Benefit Trust Funds. Short-term benefits are paid by the University up to the first six months of benefits and reimbursed by DIPNC for any additional short-term benefits. As discussed in Note </w:t>
      </w:r>
      <w:r w:rsidRPr="00A55C0C">
        <w:rPr>
          <w:rFonts w:ascii="Arial" w:eastAsia="Times New Roman" w:hAnsi="Arial" w:cs="Arial"/>
          <w:b/>
          <w:color w:val="0000FF"/>
        </w:rPr>
        <w:t>XX</w:t>
      </w:r>
      <w:r w:rsidRPr="00A55C0C">
        <w:rPr>
          <w:rFonts w:ascii="Arial" w:eastAsia="Times New Roman" w:hAnsi="Arial" w:cs="Arial"/>
        </w:rPr>
        <w:t>, long-term disability benefits are payable as other postemployment benefits from DIPNC after the conclusion of the short-term disability period or after salary continuation payments cease, whichever is later, for as long as an employee is disabled.</w:t>
      </w:r>
    </w:p>
    <w:p w14:paraId="50060CC4" w14:textId="77777777" w:rsidR="001F2102" w:rsidRPr="00483131" w:rsidRDefault="001F2102" w:rsidP="001F2102">
      <w:pPr>
        <w:numPr>
          <w:ilvl w:val="0"/>
          <w:numId w:val="17"/>
        </w:numPr>
        <w:spacing w:after="240" w:line="240" w:lineRule="auto"/>
        <w:ind w:left="1890" w:hanging="450"/>
        <w:jc w:val="both"/>
        <w:rPr>
          <w:rFonts w:ascii="Arial" w:eastAsia="Times New Roman" w:hAnsi="Arial" w:cs="Arial"/>
          <w:b/>
        </w:rPr>
      </w:pPr>
      <w:bookmarkStart w:id="760" w:name="_Hlk71891851"/>
      <w:r w:rsidRPr="00483131">
        <w:rPr>
          <w:rFonts w:ascii="Arial" w:eastAsia="Times New Roman" w:hAnsi="Arial" w:cs="Arial"/>
          <w:b/>
          <w:bCs/>
          <w:iCs/>
        </w:rPr>
        <w:t>Other Risk Management and Insurance Activities</w:t>
      </w:r>
    </w:p>
    <w:p w14:paraId="1324A621" w14:textId="77777777" w:rsidR="001F2102" w:rsidRPr="00483131" w:rsidRDefault="001F2102" w:rsidP="00823B43">
      <w:pPr>
        <w:numPr>
          <w:ilvl w:val="0"/>
          <w:numId w:val="18"/>
        </w:numPr>
        <w:spacing w:after="240" w:line="240" w:lineRule="auto"/>
        <w:ind w:left="2246" w:hanging="331"/>
        <w:jc w:val="both"/>
        <w:rPr>
          <w:rFonts w:ascii="Arial" w:eastAsia="Times New Roman" w:hAnsi="Arial" w:cs="Arial"/>
          <w:b/>
          <w:bCs/>
          <w:iCs/>
        </w:rPr>
      </w:pPr>
      <w:r w:rsidRPr="00483131">
        <w:rPr>
          <w:rFonts w:ascii="Arial" w:eastAsia="Times New Roman" w:hAnsi="Arial" w:cs="Arial"/>
          <w:b/>
          <w:bCs/>
          <w:iCs/>
        </w:rPr>
        <w:t>Automobile, Fire, and Other Property Losses</w:t>
      </w:r>
    </w:p>
    <w:p w14:paraId="0005FB30" w14:textId="56CC4F0F" w:rsidR="001F2102" w:rsidRPr="00841121" w:rsidRDefault="001F2102" w:rsidP="00823B43">
      <w:pPr>
        <w:spacing w:after="240" w:line="240" w:lineRule="auto"/>
        <w:ind w:left="2246"/>
        <w:jc w:val="both"/>
        <w:rPr>
          <w:rFonts w:ascii="Arial" w:eastAsia="Times New Roman" w:hAnsi="Arial" w:cs="Arial"/>
          <w:b/>
          <w:i/>
        </w:rPr>
      </w:pPr>
      <w:r w:rsidRPr="00483131">
        <w:rPr>
          <w:rFonts w:ascii="Arial" w:eastAsia="Times New Roman" w:hAnsi="Arial" w:cs="Arial"/>
          <w:bCs/>
          <w:iCs/>
        </w:rPr>
        <w:t xml:space="preserve">The University is required to maintain </w:t>
      </w:r>
      <w:r w:rsidR="00C054FC" w:rsidRPr="00C054FC">
        <w:rPr>
          <w:rFonts w:ascii="Arial" w:eastAsia="Times New Roman" w:hAnsi="Arial" w:cs="Arial"/>
          <w:bCs/>
          <w:iCs/>
          <w:highlight w:val="yellow"/>
        </w:rPr>
        <w:t>all risk</w:t>
      </w:r>
      <w:r w:rsidRPr="00483131">
        <w:rPr>
          <w:rFonts w:ascii="Arial" w:eastAsia="Times New Roman" w:hAnsi="Arial" w:cs="Arial"/>
          <w:bCs/>
          <w:iCs/>
        </w:rPr>
        <w:t xml:space="preserve"> coverage on all state-owned buildings and contents through the State Property Fire Insurance Fund (Fund), an internal service fund of the State. </w:t>
      </w:r>
      <w:r w:rsidR="00DA2268" w:rsidRPr="00DA2268">
        <w:rPr>
          <w:rFonts w:ascii="Arial" w:eastAsia="Times New Roman" w:hAnsi="Arial" w:cs="Arial"/>
          <w:bCs/>
          <w:iCs/>
          <w:highlight w:val="yellow"/>
        </w:rPr>
        <w:t xml:space="preserve">Fire and </w:t>
      </w:r>
      <w:r w:rsidR="000345B8">
        <w:rPr>
          <w:rFonts w:ascii="Arial" w:eastAsia="Times New Roman" w:hAnsi="Arial" w:cs="Arial"/>
          <w:bCs/>
          <w:iCs/>
          <w:highlight w:val="yellow"/>
        </w:rPr>
        <w:t>l</w:t>
      </w:r>
      <w:r w:rsidR="00DA2268" w:rsidRPr="00DA2268">
        <w:rPr>
          <w:rFonts w:ascii="Arial" w:eastAsia="Times New Roman" w:hAnsi="Arial" w:cs="Arial"/>
          <w:bCs/>
          <w:iCs/>
          <w:highlight w:val="yellow"/>
        </w:rPr>
        <w:t>ightning</w:t>
      </w:r>
      <w:r w:rsidR="00DA2268">
        <w:rPr>
          <w:rFonts w:ascii="Arial" w:eastAsia="Times New Roman" w:hAnsi="Arial" w:cs="Arial"/>
          <w:bCs/>
          <w:iCs/>
        </w:rPr>
        <w:t xml:space="preserve"> </w:t>
      </w:r>
      <w:r w:rsidRPr="00483131">
        <w:rPr>
          <w:rFonts w:ascii="Arial" w:eastAsia="Times New Roman" w:hAnsi="Arial" w:cs="Arial"/>
          <w:bCs/>
          <w:iCs/>
        </w:rPr>
        <w:t xml:space="preserve">coverage </w:t>
      </w:r>
      <w:proofErr w:type="gramStart"/>
      <w:r w:rsidRPr="00483131">
        <w:rPr>
          <w:rFonts w:ascii="Arial" w:eastAsia="Times New Roman" w:hAnsi="Arial" w:cs="Arial"/>
          <w:bCs/>
          <w:iCs/>
        </w:rPr>
        <w:t>is</w:t>
      </w:r>
      <w:proofErr w:type="gramEnd"/>
      <w:r w:rsidRPr="00483131">
        <w:rPr>
          <w:rFonts w:ascii="Arial" w:eastAsia="Times New Roman" w:hAnsi="Arial" w:cs="Arial"/>
          <w:bCs/>
          <w:iCs/>
        </w:rPr>
        <w:t xml:space="preserve"> provided at no cost to the University for operations supported by the State’s General Fund. Other operations not supported by the State’s General Fund ar</w:t>
      </w:r>
      <w:r w:rsidRPr="00841121">
        <w:rPr>
          <w:rFonts w:ascii="Arial" w:eastAsia="Times New Roman" w:hAnsi="Arial" w:cs="Arial"/>
          <w:bCs/>
          <w:iCs/>
        </w:rPr>
        <w:t>e charged for the</w:t>
      </w:r>
      <w:r w:rsidR="00DA2268">
        <w:rPr>
          <w:rFonts w:ascii="Arial" w:eastAsia="Times New Roman" w:hAnsi="Arial" w:cs="Arial"/>
          <w:bCs/>
          <w:iCs/>
        </w:rPr>
        <w:t xml:space="preserve"> </w:t>
      </w:r>
      <w:r w:rsidR="00DA2268" w:rsidRPr="00DA2268">
        <w:rPr>
          <w:rFonts w:ascii="Arial" w:eastAsia="Times New Roman" w:hAnsi="Arial" w:cs="Arial"/>
          <w:bCs/>
          <w:iCs/>
          <w:highlight w:val="yellow"/>
        </w:rPr>
        <w:t>fire and lightning</w:t>
      </w:r>
      <w:r w:rsidR="00DA2268">
        <w:rPr>
          <w:rFonts w:ascii="Arial" w:eastAsia="Times New Roman" w:hAnsi="Arial" w:cs="Arial"/>
          <w:bCs/>
          <w:iCs/>
        </w:rPr>
        <w:t xml:space="preserve"> </w:t>
      </w:r>
      <w:r w:rsidRPr="00841121">
        <w:rPr>
          <w:rFonts w:ascii="Arial" w:eastAsia="Times New Roman" w:hAnsi="Arial" w:cs="Arial"/>
          <w:bCs/>
          <w:iCs/>
        </w:rPr>
        <w:t xml:space="preserve">coverage. </w:t>
      </w:r>
      <w:r w:rsidR="00DA2268" w:rsidRPr="004215A3">
        <w:rPr>
          <w:rFonts w:ascii="Arial" w:eastAsia="Times New Roman" w:hAnsi="Arial" w:cs="Arial"/>
          <w:bCs/>
          <w:iCs/>
          <w:highlight w:val="yellow"/>
        </w:rPr>
        <w:t xml:space="preserve">Coverage for all remaining risks for all buildings </w:t>
      </w:r>
      <w:r w:rsidR="008F1BC4">
        <w:rPr>
          <w:rFonts w:ascii="Arial" w:eastAsia="Times New Roman" w:hAnsi="Arial" w:cs="Arial"/>
          <w:bCs/>
          <w:iCs/>
          <w:highlight w:val="yellow"/>
        </w:rPr>
        <w:t>is</w:t>
      </w:r>
      <w:r w:rsidR="00DA2268" w:rsidRPr="004215A3">
        <w:rPr>
          <w:rFonts w:ascii="Arial" w:eastAsia="Times New Roman" w:hAnsi="Arial" w:cs="Arial"/>
          <w:bCs/>
          <w:iCs/>
          <w:highlight w:val="yellow"/>
        </w:rPr>
        <w:t xml:space="preserve"> charged </w:t>
      </w:r>
      <w:r w:rsidR="004215A3" w:rsidRPr="00646070">
        <w:rPr>
          <w:rFonts w:ascii="Arial" w:eastAsia="Times New Roman" w:hAnsi="Arial" w:cs="Arial"/>
          <w:bCs/>
          <w:iCs/>
          <w:highlight w:val="yellow"/>
        </w:rPr>
        <w:t>to the University</w:t>
      </w:r>
      <w:r w:rsidR="00DA2268" w:rsidRPr="004215A3">
        <w:rPr>
          <w:rFonts w:ascii="Arial" w:eastAsia="Times New Roman" w:hAnsi="Arial" w:cs="Arial"/>
          <w:bCs/>
          <w:iCs/>
          <w:highlight w:val="yellow"/>
        </w:rPr>
        <w:t>.</w:t>
      </w:r>
      <w:r w:rsidR="00DA2268">
        <w:rPr>
          <w:rFonts w:ascii="Arial" w:eastAsia="Times New Roman" w:hAnsi="Arial" w:cs="Arial"/>
          <w:bCs/>
          <w:iCs/>
        </w:rPr>
        <w:t xml:space="preserve"> </w:t>
      </w:r>
      <w:r w:rsidRPr="00841121">
        <w:rPr>
          <w:rFonts w:ascii="Arial" w:eastAsia="Times New Roman" w:hAnsi="Arial" w:cs="Arial"/>
          <w:bCs/>
          <w:iCs/>
        </w:rPr>
        <w:t xml:space="preserve">Losses covered by the Fund are subject to a $5,000 </w:t>
      </w:r>
      <w:r w:rsidRPr="00841121">
        <w:rPr>
          <w:rFonts w:ascii="Arial" w:eastAsia="Times New Roman" w:hAnsi="Arial" w:cs="Arial"/>
          <w:bCs/>
          <w:iCs/>
        </w:rPr>
        <w:lastRenderedPageBreak/>
        <w:t xml:space="preserve">per occurrence deductible. However, some agencies have chosen a higher deductible for a reduction in premium. </w:t>
      </w:r>
      <w:r w:rsidRPr="00841121">
        <w:rPr>
          <w:rFonts w:ascii="Arial" w:eastAsia="Times New Roman" w:hAnsi="Arial" w:cs="Arial"/>
          <w:b/>
          <w:i/>
          <w:color w:val="0000FF"/>
        </w:rPr>
        <w:t>[Revise previous sentence if a different deductible amount has been purchased for fire coverage.] [Add information to describe the additional types of coverage purchased (for example, extended coverage for buildings and contents, sprinkler leakage, vandalism, theft, flood, wind, “all risks”) and whether applicable to all buildings and contents of the entity or just certain ones. Describe coverage amounts and deductibles.]</w:t>
      </w:r>
    </w:p>
    <w:bookmarkEnd w:id="760"/>
    <w:p w14:paraId="00820096"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All state-owned vehicles are covered by liability insurance through a private insurance company and handled by the North Carolina Department of Insurance. The liability limits for losses are $1,000,000 per claim and $10,000,000 per occurrence. The University pays premiums to the North Carolina Department of Insurance for the coverage.</w:t>
      </w:r>
    </w:p>
    <w:p w14:paraId="165D2B0D"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Public Officers’ and Employees’ Liability Insurance</w:t>
      </w:r>
    </w:p>
    <w:p w14:paraId="0F494778" w14:textId="0E47782A"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The risk of tort claims of up to $1,000,000 per claimant is retained under the </w:t>
      </w:r>
      <w:r w:rsidRPr="00F10A19">
        <w:rPr>
          <w:rFonts w:ascii="Arial" w:eastAsia="Times New Roman" w:hAnsi="Arial" w:cs="Arial"/>
        </w:rPr>
        <w:t xml:space="preserve">authority of the State Tort Claims Act. In addition, the State provides excess public officers’ and employees’ liability insurance up to </w:t>
      </w:r>
      <w:r w:rsidRPr="00823B43">
        <w:rPr>
          <w:rFonts w:ascii="Arial" w:eastAsia="Times New Roman" w:hAnsi="Arial" w:cs="Arial"/>
        </w:rPr>
        <w:t>$2,000,000 per claim and</w:t>
      </w:r>
      <w:r w:rsidRPr="00F10A19">
        <w:rPr>
          <w:rFonts w:ascii="Arial" w:eastAsia="Times New Roman" w:hAnsi="Arial" w:cs="Arial"/>
        </w:rPr>
        <w:t xml:space="preserve"> </w:t>
      </w:r>
      <w:r w:rsidRPr="002673EC">
        <w:rPr>
          <w:rFonts w:ascii="Arial" w:eastAsia="Times New Roman" w:hAnsi="Arial" w:cs="Arial"/>
          <w:highlight w:val="yellow"/>
        </w:rPr>
        <w:t>$</w:t>
      </w:r>
      <w:r w:rsidR="002673EC" w:rsidRPr="002673EC">
        <w:rPr>
          <w:rFonts w:ascii="Arial" w:eastAsia="Times New Roman" w:hAnsi="Arial" w:cs="Arial"/>
          <w:highlight w:val="yellow"/>
        </w:rPr>
        <w:t>5</w:t>
      </w:r>
      <w:r w:rsidRPr="002673EC">
        <w:rPr>
          <w:rFonts w:ascii="Arial" w:eastAsia="Times New Roman" w:hAnsi="Arial" w:cs="Arial"/>
          <w:highlight w:val="yellow"/>
        </w:rPr>
        <w:t>,000,000</w:t>
      </w:r>
      <w:r w:rsidRPr="00F10A19">
        <w:rPr>
          <w:rFonts w:ascii="Arial" w:eastAsia="Times New Roman" w:hAnsi="Arial" w:cs="Arial"/>
        </w:rPr>
        <w:t xml:space="preserve"> </w:t>
      </w:r>
      <w:r w:rsidRPr="00823B43">
        <w:rPr>
          <w:rFonts w:ascii="Arial" w:eastAsia="Times New Roman" w:hAnsi="Arial" w:cs="Arial"/>
        </w:rPr>
        <w:t>in the aggregate per fiscal year</w:t>
      </w:r>
      <w:r w:rsidRPr="00F10A19">
        <w:rPr>
          <w:rFonts w:ascii="Arial" w:eastAsia="Times New Roman" w:hAnsi="Arial" w:cs="Arial"/>
        </w:rPr>
        <w:t xml:space="preserve"> via contract with a private insurance company. The University pays the premium, based on a composite rate, directly to the private insurer.</w:t>
      </w:r>
    </w:p>
    <w:p w14:paraId="0947758A"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Employee Dishonesty and Computer Fraud</w:t>
      </w:r>
    </w:p>
    <w:p w14:paraId="1574EE0A" w14:textId="10BFE7C4"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The University is protected for losses from employee dishonesty and computer fraud. This coverage is with a private insurance company and is handled by the North Carolina Department of Insurance. Universities are charged a premium by the private insurance company. Coverage limit is $5,000,000 per occurrence. The private insurance company pays 90% of each loss less </w:t>
      </w:r>
      <w:r w:rsidRPr="00843545">
        <w:rPr>
          <w:rFonts w:ascii="Arial" w:eastAsia="Times New Roman" w:hAnsi="Arial" w:cs="Arial"/>
        </w:rPr>
        <w:t>a $100,000 deductible</w:t>
      </w:r>
      <w:r w:rsidRPr="00841121">
        <w:rPr>
          <w:rFonts w:ascii="Arial" w:eastAsia="Times New Roman" w:hAnsi="Arial" w:cs="Arial"/>
        </w:rPr>
        <w:t xml:space="preserve">. </w:t>
      </w:r>
      <w:r w:rsidRPr="00841121">
        <w:rPr>
          <w:rFonts w:ascii="Arial" w:eastAsia="Times New Roman" w:hAnsi="Arial" w:cs="Arial"/>
          <w:b/>
          <w:bCs/>
          <w:i/>
          <w:iCs/>
          <w:color w:val="0000FF"/>
        </w:rPr>
        <w:t>[</w:t>
      </w:r>
      <w:r w:rsidR="00D63252">
        <w:rPr>
          <w:rFonts w:ascii="Arial" w:eastAsia="Times New Roman" w:hAnsi="Arial" w:cs="Arial"/>
          <w:b/>
          <w:bCs/>
          <w:i/>
          <w:iCs/>
          <w:color w:val="0000FF"/>
        </w:rPr>
        <w:t>Modify as necessary</w:t>
      </w:r>
      <w:r w:rsidRPr="00841121">
        <w:rPr>
          <w:rFonts w:ascii="Arial" w:eastAsia="Times New Roman" w:hAnsi="Arial" w:cs="Arial"/>
          <w:b/>
          <w:bCs/>
          <w:i/>
          <w:iCs/>
          <w:color w:val="0000FF"/>
        </w:rPr>
        <w:t>]</w:t>
      </w:r>
    </w:p>
    <w:p w14:paraId="41DCA89F"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Statewide Workers’ Compensation Program</w:t>
      </w:r>
    </w:p>
    <w:p w14:paraId="493DB9AF"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The North Carolina Workers’ Compensation Program provides benefits to workers injured on the job. All employees of the State and its component units are included in the program. When an employee is injured, the University’s primary responsibility is to arrange for and provide the necessary treatment for work related injury. The University is responsible for paying medical benefits and compensation in accordance with the North Carolina Workers’ Compensation Act. The University retains the risk for workers’ compensation.</w:t>
      </w:r>
    </w:p>
    <w:p w14:paraId="60094F88" w14:textId="310C8431"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Additional details on the state-administered risk management programs are disclosed in the State’s </w:t>
      </w:r>
      <w:r w:rsidR="00CF656C">
        <w:rPr>
          <w:rFonts w:ascii="Arial" w:eastAsia="Times New Roman" w:hAnsi="Arial" w:cs="Arial"/>
          <w:i/>
          <w:highlight w:val="yellow"/>
        </w:rPr>
        <w:t>Comprehensive Annual</w:t>
      </w:r>
      <w:r w:rsidR="002673EC" w:rsidRPr="00841121">
        <w:rPr>
          <w:rFonts w:ascii="Arial" w:eastAsia="Times New Roman" w:hAnsi="Arial" w:cs="Arial"/>
          <w:i/>
        </w:rPr>
        <w:t xml:space="preserve"> </w:t>
      </w:r>
      <w:r w:rsidRPr="00841121">
        <w:rPr>
          <w:rFonts w:ascii="Arial" w:eastAsia="Times New Roman" w:hAnsi="Arial" w:cs="Arial"/>
          <w:i/>
        </w:rPr>
        <w:t>Financial Report</w:t>
      </w:r>
      <w:r w:rsidRPr="00841121">
        <w:rPr>
          <w:rFonts w:ascii="Arial" w:eastAsia="Times New Roman" w:hAnsi="Arial" w:cs="Arial"/>
        </w:rPr>
        <w:t>, issued by the Office of the State Controller.</w:t>
      </w:r>
    </w:p>
    <w:p w14:paraId="603CEFE4"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lastRenderedPageBreak/>
        <w:t>Other Insurance Held by the University</w:t>
      </w:r>
    </w:p>
    <w:p w14:paraId="1CCBF5B7" w14:textId="77777777" w:rsidR="001F2102" w:rsidRPr="00841121" w:rsidRDefault="001F2102" w:rsidP="00823B43">
      <w:pPr>
        <w:spacing w:after="240" w:line="240" w:lineRule="auto"/>
        <w:ind w:left="2246"/>
        <w:jc w:val="both"/>
        <w:rPr>
          <w:rFonts w:ascii="Arial" w:eastAsia="Times New Roman" w:hAnsi="Arial" w:cs="Arial"/>
          <w:b/>
          <w:bCs/>
          <w:i/>
          <w:iCs/>
          <w:color w:val="0000FF"/>
        </w:rPr>
      </w:pPr>
      <w:r w:rsidRPr="00841121">
        <w:rPr>
          <w:rFonts w:ascii="Arial" w:eastAsia="Times New Roman" w:hAnsi="Arial" w:cs="Arial"/>
          <w:b/>
          <w:bCs/>
          <w:i/>
          <w:iCs/>
          <w:color w:val="0000FF"/>
        </w:rPr>
        <w:t xml:space="preserve">[Add the following paragraph to disclose any material retained risk not disclosed elsewhere in this note as required by GASB. (For Example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medical malpractice.)]</w:t>
      </w:r>
    </w:p>
    <w:p w14:paraId="579E38EF" w14:textId="48245E3B"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rPr>
        <w:t>The University retained the fol</w:t>
      </w:r>
      <w:r>
        <w:rPr>
          <w:rFonts w:ascii="Arial" w:eastAsia="Times New Roman" w:hAnsi="Arial" w:cs="Arial"/>
        </w:rPr>
        <w:t>lowing risks as of June 30, 20</w:t>
      </w:r>
      <w:r w:rsidR="00F10A19">
        <w:rPr>
          <w:rFonts w:ascii="Arial" w:eastAsia="Times New Roman" w:hAnsi="Arial" w:cs="Arial"/>
        </w:rPr>
        <w:t>2</w:t>
      </w:r>
      <w:r w:rsidR="002673EC">
        <w:rPr>
          <w:rFonts w:ascii="Arial" w:eastAsia="Times New Roman" w:hAnsi="Arial" w:cs="Arial"/>
        </w:rPr>
        <w:t>1</w:t>
      </w:r>
      <w:r w:rsidRPr="00841121">
        <w:rPr>
          <w:rFonts w:ascii="Arial" w:eastAsia="Times New Roman" w:hAnsi="Arial" w:cs="Arial"/>
        </w:rPr>
        <w:t xml:space="preserve">: </w:t>
      </w:r>
      <w:r w:rsidRPr="00841121">
        <w:rPr>
          <w:rFonts w:ascii="Arial" w:eastAsia="Times New Roman" w:hAnsi="Arial" w:cs="Arial"/>
          <w:b/>
          <w:i/>
          <w:color w:val="0000FF"/>
        </w:rPr>
        <w:t>[Describe the risks retained by the University and applicable liabilities. See GASB 10 for disclosure requirements.]</w:t>
      </w:r>
    </w:p>
    <w:p w14:paraId="6BFAFF4A" w14:textId="77777777"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b/>
          <w:i/>
          <w:color w:val="0000FF"/>
        </w:rPr>
        <w:t>[Add the following paragraph if other private insurance was purchased to address risks that could be of a material nature.]</w:t>
      </w:r>
    </w:p>
    <w:p w14:paraId="1720AB41" w14:textId="77777777"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rPr>
        <w:t xml:space="preserve">The University purchased other authorized coverage from private insurance companies through the North Carolina Department of Insurance. </w:t>
      </w:r>
      <w:r w:rsidRPr="00841121">
        <w:rPr>
          <w:rFonts w:ascii="Arial" w:eastAsia="Times New Roman" w:hAnsi="Arial" w:cs="Arial"/>
          <w:b/>
          <w:i/>
          <w:color w:val="0000FF"/>
        </w:rPr>
        <w:t>[Describe other types of insurance purchased and applicable coverage. See GASB 10 for disclosure requirements.]</w:t>
      </w:r>
    </w:p>
    <w:p w14:paraId="5B568958" w14:textId="77777777" w:rsidR="001F2102" w:rsidRPr="00841121" w:rsidRDefault="001F2102" w:rsidP="00823B43">
      <w:pPr>
        <w:spacing w:after="240" w:line="240" w:lineRule="auto"/>
        <w:ind w:left="2246"/>
        <w:jc w:val="both"/>
        <w:rPr>
          <w:rFonts w:ascii="Arial" w:eastAsia="Times New Roman" w:hAnsi="Arial" w:cs="Arial"/>
          <w:b/>
          <w:bCs/>
          <w:i/>
          <w:iCs/>
          <w:color w:val="0000FF"/>
        </w:rPr>
      </w:pPr>
      <w:r w:rsidRPr="00841121">
        <w:rPr>
          <w:rFonts w:ascii="Arial" w:eastAsia="Times New Roman" w:hAnsi="Arial" w:cs="Arial"/>
          <w:b/>
          <w:bCs/>
          <w:i/>
          <w:iCs/>
          <w:color w:val="0000FF"/>
        </w:rPr>
        <w:t>[Also disclose any material events related to risk management occurring during the fiscal year or after the balance sheet date.]</w:t>
      </w:r>
    </w:p>
    <w:bookmarkEnd w:id="759"/>
    <w:p w14:paraId="21DFDFAB" w14:textId="77777777" w:rsidR="001F2102" w:rsidRPr="00483131" w:rsidRDefault="001F2102" w:rsidP="00A55C0C">
      <w:pPr>
        <w:pStyle w:val="Heading1"/>
      </w:pPr>
      <w:r w:rsidRPr="00483131">
        <w:t xml:space="preserve">Note </w:t>
      </w:r>
      <w:r w:rsidRPr="00A55C0C">
        <w:t>20</w:t>
      </w:r>
      <w:r w:rsidRPr="00483131">
        <w:tab/>
        <w:t>-</w:t>
      </w:r>
      <w:r w:rsidRPr="00483131">
        <w:tab/>
        <w:t>Commitments and Contingencies</w:t>
      </w:r>
    </w:p>
    <w:p w14:paraId="24946FC6" w14:textId="77777777" w:rsidR="001F2102" w:rsidRPr="00483131" w:rsidRDefault="001F2102" w:rsidP="001F2102">
      <w:pPr>
        <w:tabs>
          <w:tab w:val="left" w:pos="1080"/>
        </w:tabs>
        <w:spacing w:before="240"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[Note to Preparer: Modify as necessary. If significant contingencies exist see GASB 62 paragraphs 106 through 110 for full disclosure requirements]</w:t>
      </w:r>
    </w:p>
    <w:p w14:paraId="6D90D1CC" w14:textId="118684B9" w:rsidR="001F2102" w:rsidRPr="00483131" w:rsidRDefault="001F2102" w:rsidP="001F2102">
      <w:pPr>
        <w:tabs>
          <w:tab w:val="left" w:pos="1560"/>
        </w:tabs>
        <w:spacing w:after="240" w:line="240" w:lineRule="auto"/>
        <w:ind w:left="1915" w:hanging="475"/>
        <w:jc w:val="both"/>
        <w:rPr>
          <w:rFonts w:ascii="Arial" w:eastAsia="Times New Roman" w:hAnsi="Arial" w:cs="Arial"/>
        </w:rPr>
      </w:pPr>
      <w:r w:rsidRPr="00483131">
        <w:rPr>
          <w:rFonts w:ascii="Arial" w:eastAsia="Times New Roman" w:hAnsi="Arial" w:cs="Arial"/>
          <w:b/>
        </w:rPr>
        <w:t>A.</w:t>
      </w:r>
      <w:r w:rsidRPr="00483131">
        <w:rPr>
          <w:rFonts w:ascii="Arial" w:eastAsia="Times New Roman" w:hAnsi="Arial" w:cs="Arial"/>
          <w:b/>
        </w:rPr>
        <w:tab/>
        <w:t xml:space="preserve">Commitments </w:t>
      </w:r>
      <w:r w:rsidRPr="00483131">
        <w:rPr>
          <w:rFonts w:ascii="Arial" w:eastAsia="Times New Roman" w:hAnsi="Arial" w:cs="Arial"/>
        </w:rPr>
        <w:t xml:space="preserve">- The University has established an encumbrance system to track its outstanding commitments on construction projects and other purchases. Outstanding commitments on construction contracts were $________ and on other purchases were $________ at June 30, </w:t>
      </w:r>
      <w:r>
        <w:rPr>
          <w:rFonts w:ascii="Arial" w:eastAsia="Times New Roman" w:hAnsi="Arial" w:cs="Arial"/>
        </w:rPr>
        <w:t>20</w:t>
      </w:r>
      <w:r w:rsidR="00F10A19">
        <w:rPr>
          <w:rFonts w:ascii="Arial" w:eastAsia="Times New Roman" w:hAnsi="Arial" w:cs="Arial"/>
        </w:rPr>
        <w:t>2</w:t>
      </w:r>
      <w:r w:rsidR="00FD216D">
        <w:rPr>
          <w:rFonts w:ascii="Arial" w:eastAsia="Times New Roman" w:hAnsi="Arial" w:cs="Arial"/>
        </w:rPr>
        <w:t>1</w:t>
      </w:r>
      <w:r w:rsidRPr="00483131">
        <w:rPr>
          <w:rFonts w:ascii="Arial" w:eastAsia="Times New Roman" w:hAnsi="Arial" w:cs="Arial"/>
        </w:rPr>
        <w:t xml:space="preserve">. </w:t>
      </w:r>
      <w:r w:rsidRPr="00483131">
        <w:rPr>
          <w:rFonts w:ascii="Arial" w:eastAsia="Times New Roman" w:hAnsi="Arial" w:cs="Arial"/>
          <w:b/>
          <w:i/>
          <w:color w:val="0000FF"/>
        </w:rPr>
        <w:t>[Modify as considered necessary. Other purchases that are not significant to the financial statements may be omitted.]</w:t>
      </w:r>
    </w:p>
    <w:p w14:paraId="67CD7B43" w14:textId="77777777" w:rsidR="001F2102" w:rsidRPr="00483131" w:rsidRDefault="001F2102" w:rsidP="001F2102">
      <w:pPr>
        <w:tabs>
          <w:tab w:val="left" w:pos="1560"/>
        </w:tabs>
        <w:spacing w:after="240" w:line="240" w:lineRule="auto"/>
        <w:ind w:left="1915" w:hanging="475"/>
        <w:jc w:val="both"/>
        <w:rPr>
          <w:rFonts w:ascii="Arial" w:eastAsia="Times New Roman" w:hAnsi="Arial" w:cs="Arial"/>
          <w:b/>
          <w:bCs/>
          <w:i/>
          <w:iCs/>
          <w:smallCaps/>
          <w:color w:val="0000FF"/>
        </w:rPr>
      </w:pPr>
      <w:r w:rsidRPr="00483131">
        <w:rPr>
          <w:rFonts w:ascii="Arial" w:eastAsia="Times New Roman" w:hAnsi="Arial" w:cs="Arial"/>
          <w:b/>
        </w:rPr>
        <w:t>B.</w:t>
      </w:r>
      <w:r w:rsidRPr="00483131">
        <w:rPr>
          <w:rFonts w:ascii="Arial" w:eastAsia="Times New Roman" w:hAnsi="Arial" w:cs="Arial"/>
          <w:b/>
        </w:rPr>
        <w:tab/>
        <w:t xml:space="preserve">Pending Litigation and Claims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pending litigation or claims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rPr>
        <w:t xml:space="preserve"> The University is a party to </w:t>
      </w:r>
      <w:r w:rsidRPr="00483131">
        <w:rPr>
          <w:rFonts w:ascii="Arial" w:eastAsia="Times New Roman" w:hAnsi="Arial" w:cs="Arial"/>
          <w:i/>
        </w:rPr>
        <w:t>[other]</w:t>
      </w:r>
      <w:r w:rsidRPr="00483131">
        <w:rPr>
          <w:rFonts w:ascii="Arial" w:eastAsia="Times New Roman" w:hAnsi="Arial" w:cs="Arial"/>
        </w:rPr>
        <w:t xml:space="preserve"> litigation and claims in the ordinary course of its operations. Since it is not possible to predict the ultimate outcome of these matters, no provision for any liability has been made in the financial statements. University management is of the opinion that the liability, if any, for any of these matters will not have a material adverse effect on the financial position of the University. </w:t>
      </w:r>
      <w:r w:rsidRPr="00483131">
        <w:rPr>
          <w:rFonts w:ascii="Arial" w:eastAsia="Times New Roman" w:hAnsi="Arial" w:cs="Arial"/>
          <w:b/>
          <w:i/>
          <w:color w:val="0000FF"/>
        </w:rPr>
        <w:t>[Omit if not applicable.]</w:t>
      </w:r>
    </w:p>
    <w:p w14:paraId="50FEB8CB" w14:textId="12D42A38" w:rsidR="001F2102" w:rsidRPr="00483131" w:rsidRDefault="001F2102" w:rsidP="001F2102">
      <w:pPr>
        <w:tabs>
          <w:tab w:val="left" w:pos="1560"/>
        </w:tabs>
        <w:spacing w:after="240" w:line="240" w:lineRule="auto"/>
        <w:ind w:left="1915" w:hanging="475"/>
        <w:jc w:val="both"/>
        <w:rPr>
          <w:rFonts w:ascii="Arial" w:eastAsia="Times New Roman" w:hAnsi="Arial" w:cs="Arial"/>
          <w:b/>
          <w:i/>
          <w:color w:val="0000FF"/>
        </w:rPr>
      </w:pPr>
      <w:r w:rsidRPr="00483131">
        <w:rPr>
          <w:rFonts w:ascii="Arial" w:eastAsia="Times New Roman" w:hAnsi="Arial" w:cs="Arial"/>
          <w:b/>
        </w:rPr>
        <w:t>C.</w:t>
      </w:r>
      <w:r w:rsidRPr="00483131">
        <w:rPr>
          <w:rFonts w:ascii="Arial" w:eastAsia="Times New Roman" w:hAnsi="Arial" w:cs="Arial"/>
          <w:b/>
        </w:rPr>
        <w:tab/>
        <w:t>Material Violations of Finance</w:t>
      </w:r>
      <w:r w:rsidRPr="00483131">
        <w:rPr>
          <w:rFonts w:ascii="Arial" w:eastAsia="Times New Roman" w:hAnsi="Arial" w:cs="Arial"/>
        </w:rPr>
        <w:t>-</w:t>
      </w:r>
      <w:r w:rsidRPr="00483131">
        <w:rPr>
          <w:rFonts w:ascii="Arial" w:eastAsia="Times New Roman" w:hAnsi="Arial" w:cs="Arial"/>
          <w:b/>
        </w:rPr>
        <w:t>Related Legal or Contractual Provisions</w:t>
      </w:r>
      <w:r w:rsidRPr="00483131">
        <w:rPr>
          <w:rFonts w:ascii="Arial" w:eastAsia="Times New Roman" w:hAnsi="Arial" w:cs="Arial"/>
        </w:rPr>
        <w:t xml:space="preserve"> -</w:t>
      </w:r>
      <w:r w:rsidRPr="00483131">
        <w:rPr>
          <w:rFonts w:ascii="Arial" w:eastAsia="Times New Roman" w:hAnsi="Arial" w:cs="Arial"/>
          <w:b/>
        </w:rPr>
        <w:t xml:space="preserve"> </w:t>
      </w:r>
      <w:r w:rsidRPr="00483131">
        <w:rPr>
          <w:rFonts w:ascii="Arial" w:eastAsia="Times New Roman" w:hAnsi="Arial" w:cs="Arial"/>
          <w:b/>
          <w:i/>
          <w:color w:val="0000FF"/>
        </w:rPr>
        <w:t>[Explain any material noncompliance with finance related requirements including budgets, investments, debt, and bond compliance. Also, disclose actions that the University has taken to address violations.] [Omit if none exist.]</w:t>
      </w:r>
    </w:p>
    <w:p w14:paraId="57041C76" w14:textId="77777777" w:rsidR="001F2102" w:rsidRPr="00483131" w:rsidRDefault="001F2102" w:rsidP="001F2102">
      <w:pPr>
        <w:tabs>
          <w:tab w:val="left" w:pos="1560"/>
        </w:tabs>
        <w:spacing w:after="240" w:line="240" w:lineRule="auto"/>
        <w:ind w:left="1915" w:hanging="475"/>
        <w:jc w:val="both"/>
        <w:rPr>
          <w:rFonts w:ascii="Arial" w:eastAsia="Times New Roman" w:hAnsi="Arial" w:cs="Arial"/>
          <w:b/>
          <w:bCs/>
          <w:i/>
          <w:iCs/>
          <w:smallCaps/>
          <w:color w:val="000000"/>
        </w:rPr>
      </w:pPr>
      <w:r w:rsidRPr="00483131">
        <w:rPr>
          <w:rFonts w:ascii="Arial" w:eastAsia="Times New Roman" w:hAnsi="Arial" w:cs="Arial"/>
          <w:b/>
        </w:rPr>
        <w:lastRenderedPageBreak/>
        <w:t>D.</w:t>
      </w:r>
      <w:r w:rsidRPr="00483131">
        <w:rPr>
          <w:rFonts w:ascii="Arial" w:eastAsia="Times New Roman" w:hAnsi="Arial" w:cs="Arial"/>
          <w:b/>
        </w:rPr>
        <w:tab/>
        <w:t xml:space="preserve">Other Contingent Receivables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other contingent receivable resulting from nonexchange transactions for which disclosure has not already been made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bCs/>
          <w:iCs/>
          <w:smallCaps/>
          <w:color w:val="000000"/>
        </w:rPr>
        <w:t xml:space="preserve"> </w:t>
      </w:r>
      <w:r w:rsidRPr="00483131">
        <w:rPr>
          <w:rFonts w:ascii="Arial" w:eastAsia="Times New Roman" w:hAnsi="Arial" w:cs="Arial"/>
          <w:color w:val="000000"/>
        </w:rPr>
        <w:t>T</w:t>
      </w:r>
      <w:r w:rsidRPr="00483131">
        <w:rPr>
          <w:rFonts w:ascii="Arial" w:eastAsia="Times New Roman" w:hAnsi="Arial" w:cs="Arial"/>
        </w:rPr>
        <w:t xml:space="preserve">he University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483131">
        <w:rPr>
          <w:rFonts w:ascii="Arial" w:eastAsia="Times New Roman" w:hAnsi="Arial" w:cs="Arial"/>
          <w:color w:val="000000"/>
        </w:rPr>
        <w:t>follows:</w:t>
      </w:r>
    </w:p>
    <w:bookmarkStart w:id="761" w:name="_MON_1552822578"/>
    <w:bookmarkStart w:id="762" w:name="_MON_1345452673"/>
    <w:bookmarkStart w:id="763" w:name="_MON_1119091993"/>
    <w:bookmarkEnd w:id="761"/>
    <w:bookmarkEnd w:id="762"/>
    <w:bookmarkEnd w:id="763"/>
    <w:bookmarkStart w:id="764" w:name="_MON_1188278645"/>
    <w:bookmarkEnd w:id="764"/>
    <w:p w14:paraId="53C4B71A" w14:textId="620FC52D" w:rsidR="001F2102" w:rsidRPr="00483131" w:rsidRDefault="00F10A19" w:rsidP="00823B43">
      <w:pPr>
        <w:spacing w:after="240" w:line="240" w:lineRule="auto"/>
        <w:ind w:left="1915"/>
        <w:jc w:val="center"/>
        <w:rPr>
          <w:rFonts w:ascii="Arial" w:eastAsia="Times New Roman" w:hAnsi="Arial" w:cs="Arial"/>
        </w:rPr>
      </w:pPr>
      <w:r w:rsidRPr="00483131">
        <w:rPr>
          <w:rFonts w:ascii="Arial" w:eastAsia="Times New Roman" w:hAnsi="Arial" w:cs="Arial"/>
        </w:rPr>
        <w:object w:dxaOrig="6275" w:dyaOrig="961" w14:anchorId="2BF496BF">
          <v:shape id="_x0000_i1077" type="#_x0000_t75" style="width:297.75pt;height:48pt" o:ole="">
            <v:imagedata r:id="rId112" o:title=""/>
          </v:shape>
          <o:OLEObject Type="Embed" ProgID="Excel.Sheet.12" ShapeID="_x0000_i1077" DrawAspect="Content" ObjectID="_1690108124" r:id="rId113"/>
        </w:object>
      </w:r>
    </w:p>
    <w:p w14:paraId="3CB1514A" w14:textId="77777777" w:rsidR="001F2102" w:rsidRPr="00483131" w:rsidRDefault="001F2102" w:rsidP="00823B43">
      <w:pPr>
        <w:tabs>
          <w:tab w:val="left" w:pos="1080"/>
        </w:tabs>
        <w:spacing w:before="240" w:after="240" w:line="240" w:lineRule="auto"/>
        <w:ind w:left="1915"/>
        <w:rPr>
          <w:rFonts w:ascii="Arial" w:eastAsia="Times New Roman" w:hAnsi="Arial" w:cs="Arial"/>
          <w:b/>
          <w:bCs/>
          <w:i/>
          <w:iCs/>
          <w:smallCaps/>
          <w:color w:val="0000FF"/>
        </w:rPr>
      </w:pPr>
      <w:r w:rsidRPr="00483131">
        <w:rPr>
          <w:rFonts w:ascii="Arial" w:eastAsia="Times New Roman" w:hAnsi="Arial" w:cs="Arial"/>
          <w:b/>
          <w:bCs/>
          <w:i/>
          <w:iCs/>
          <w:smallCaps/>
          <w:color w:val="0000FF"/>
        </w:rPr>
        <w:t>[Omit if not applicable.]</w:t>
      </w:r>
    </w:p>
    <w:p w14:paraId="7584A59D" w14:textId="70022AFE" w:rsidR="00C054FC" w:rsidRPr="006C2099" w:rsidRDefault="001F2102" w:rsidP="00085D42">
      <w:pPr>
        <w:pStyle w:val="Heading1"/>
        <w:rPr>
          <w:highlight w:val="green"/>
        </w:rPr>
      </w:pPr>
      <w:r w:rsidRPr="006C2099">
        <w:rPr>
          <w:highlight w:val="green"/>
        </w:rPr>
        <w:t>Note 21</w:t>
      </w:r>
      <w:r w:rsidRPr="006C2099">
        <w:rPr>
          <w:highlight w:val="green"/>
        </w:rPr>
        <w:tab/>
        <w:t>-</w:t>
      </w:r>
      <w:r w:rsidRPr="006C2099">
        <w:rPr>
          <w:highlight w:val="green"/>
        </w:rPr>
        <w:tab/>
      </w:r>
      <w:bookmarkStart w:id="765" w:name="_Hlk44052071"/>
      <w:r w:rsidR="002D28CA" w:rsidRPr="006C2099">
        <w:rPr>
          <w:highlight w:val="green"/>
        </w:rPr>
        <w:t>The Coronavirus Pandemic Emergency</w:t>
      </w:r>
      <w:bookmarkStart w:id="766" w:name="_Hlk48109083"/>
      <w:bookmarkStart w:id="767" w:name="_Hlk44052096"/>
      <w:bookmarkEnd w:id="765"/>
    </w:p>
    <w:p w14:paraId="54ED1689" w14:textId="77777777" w:rsidR="00B54847" w:rsidRPr="006C2099" w:rsidRDefault="00B54847" w:rsidP="00B54847">
      <w:pPr>
        <w:spacing w:after="240" w:line="240" w:lineRule="auto"/>
        <w:ind w:left="1440"/>
        <w:jc w:val="both"/>
        <w:rPr>
          <w:rFonts w:ascii="Arial" w:eastAsia="Times New Roman" w:hAnsi="Arial" w:cs="Arial"/>
          <w:b/>
          <w:bCs/>
          <w:i/>
          <w:iCs/>
          <w:color w:val="0000FF"/>
          <w:highlight w:val="green"/>
        </w:rPr>
      </w:pPr>
      <w:r w:rsidRPr="006C2099">
        <w:rPr>
          <w:rFonts w:ascii="Arial" w:eastAsia="Times New Roman" w:hAnsi="Arial" w:cs="Arial"/>
          <w:b/>
          <w:bCs/>
          <w:i/>
          <w:iCs/>
          <w:color w:val="0000FF"/>
          <w:highlight w:val="green"/>
        </w:rPr>
        <w:t>[Describe any significant transactions or events that are either unusual or infrequent but not within control of management. A separate disclosure may be required for any government combination and/or disposals of government operations subject to disclosure per GASB 69. Note that this would be a disclosure separate from any items deemed ‘unusual or infrequent’ in nature. Below is the pro forma disclosure relating to the Coronavirus Pandemic Emergency provided by the Community College System Office. Any other significant transactions or events should be disclosed in a separate disclosure after this disclosure.]</w:t>
      </w:r>
    </w:p>
    <w:p w14:paraId="26867677" w14:textId="708C5F5F" w:rsidR="00B54847" w:rsidRPr="006C2099" w:rsidRDefault="00B54847" w:rsidP="00B54847">
      <w:pPr>
        <w:spacing w:before="120" w:after="240" w:line="240" w:lineRule="auto"/>
        <w:ind w:left="1440"/>
        <w:jc w:val="both"/>
        <w:rPr>
          <w:rFonts w:ascii="Arial" w:hAnsi="Arial" w:cs="Arial"/>
          <w:color w:val="193FFB"/>
          <w:highlight w:val="green"/>
        </w:rPr>
      </w:pPr>
      <w:r w:rsidRPr="006C2099">
        <w:rPr>
          <w:rFonts w:ascii="Arial" w:hAnsi="Arial" w:cs="Arial"/>
          <w:highlight w:val="green"/>
        </w:rPr>
        <w:t xml:space="preserve">In response to the coronavirus pandemic emergency, the federal government provided grants to the state and the </w:t>
      </w:r>
      <w:r w:rsidR="00866295" w:rsidRPr="006C2099">
        <w:rPr>
          <w:rFonts w:ascii="Arial" w:hAnsi="Arial" w:cs="Arial"/>
          <w:highlight w:val="green"/>
        </w:rPr>
        <w:t>University</w:t>
      </w:r>
      <w:r w:rsidRPr="006C2099">
        <w:rPr>
          <w:rFonts w:ascii="Arial" w:hAnsi="Arial" w:cs="Arial"/>
          <w:highlight w:val="green"/>
        </w:rPr>
        <w:t xml:space="preserve"> through various coronavirus program funds appropriated by (1) The Coronavirus Aid, Relief, and Economic Security Act (CARES), (2) The Coronavirus Response and Relief Supplemental Appropriations within the Federal Consolidated Appropriations Act of 2021 (CRRSA), and </w:t>
      </w:r>
      <w:r w:rsidRPr="006C2099">
        <w:rPr>
          <w:rFonts w:ascii="Arial" w:hAnsi="Arial" w:cs="Arial"/>
          <w:color w:val="0D0D0D" w:themeColor="text1" w:themeTint="F2"/>
          <w:highlight w:val="green"/>
        </w:rPr>
        <w:t>The American Rescue Plan Act of 2021 (ARP).</w:t>
      </w:r>
      <w:r w:rsidRPr="006C2099">
        <w:rPr>
          <w:rFonts w:ascii="Arial" w:hAnsi="Arial" w:cs="Arial"/>
          <w:color w:val="193FFB"/>
          <w:highlight w:val="green"/>
        </w:rPr>
        <w:t xml:space="preserve">  </w:t>
      </w:r>
    </w:p>
    <w:p w14:paraId="0F7B6DE7" w14:textId="77777777" w:rsidR="00B54847" w:rsidRPr="006C2099" w:rsidRDefault="00B54847" w:rsidP="00B54847">
      <w:pPr>
        <w:spacing w:before="120" w:after="240" w:line="240" w:lineRule="auto"/>
        <w:ind w:left="1440"/>
        <w:jc w:val="both"/>
        <w:rPr>
          <w:rFonts w:ascii="Arial" w:hAnsi="Arial" w:cs="Arial"/>
          <w:highlight w:val="green"/>
        </w:rPr>
      </w:pPr>
      <w:r w:rsidRPr="006C2099">
        <w:rPr>
          <w:rFonts w:ascii="Arial" w:hAnsi="Arial" w:cs="Arial"/>
          <w:highlight w:val="green"/>
        </w:rPr>
        <w:t>The grant revenues from the various coronavirus program funds are contingent upon meeting the terms and conditions of the grant and signed agreements with the funding agencies, incurring qualifying expenditures, and are reported in the following nonoperating revenue captions of the financial statements:</w:t>
      </w:r>
    </w:p>
    <w:p w14:paraId="0D33F304" w14:textId="6E31AD23" w:rsidR="00B54847" w:rsidRPr="006C2099" w:rsidRDefault="00B54847" w:rsidP="00B54847">
      <w:pPr>
        <w:spacing w:after="240" w:line="240" w:lineRule="auto"/>
        <w:ind w:left="1440"/>
        <w:jc w:val="both"/>
        <w:rPr>
          <w:rFonts w:ascii="Arial" w:hAnsi="Arial" w:cs="Arial"/>
          <w:highlight w:val="green"/>
        </w:rPr>
      </w:pPr>
      <w:r w:rsidRPr="006C2099">
        <w:rPr>
          <w:rFonts w:ascii="Arial" w:hAnsi="Arial" w:cs="Arial"/>
          <w:b/>
          <w:highlight w:val="green"/>
        </w:rPr>
        <w:t xml:space="preserve">State Aid </w:t>
      </w:r>
      <w:r w:rsidR="006C2099">
        <w:rPr>
          <w:rFonts w:ascii="Arial" w:hAnsi="Arial" w:cs="Arial"/>
          <w:b/>
          <w:highlight w:val="green"/>
        </w:rPr>
        <w:t>-</w:t>
      </w:r>
      <w:bookmarkStart w:id="768" w:name="_GoBack"/>
      <w:bookmarkEnd w:id="768"/>
      <w:r w:rsidRPr="006C2099">
        <w:rPr>
          <w:rFonts w:ascii="Arial" w:hAnsi="Arial" w:cs="Arial"/>
          <w:b/>
          <w:highlight w:val="green"/>
        </w:rPr>
        <w:t xml:space="preserve"> Coronavirus - </w:t>
      </w:r>
      <w:r w:rsidRPr="006C2099">
        <w:rPr>
          <w:rFonts w:ascii="Arial" w:hAnsi="Arial" w:cs="Arial"/>
          <w:highlight w:val="green"/>
        </w:rPr>
        <w:t xml:space="preserve">This caption includes grant funds received directly by the State from the Department of US Treasury, Coronavirus Relief Fund (CRF), and appropriated by the State to the </w:t>
      </w:r>
      <w:r w:rsidR="00866295" w:rsidRPr="006C2099">
        <w:rPr>
          <w:rFonts w:ascii="Arial" w:hAnsi="Arial" w:cs="Arial"/>
          <w:highlight w:val="green"/>
        </w:rPr>
        <w:t>U</w:t>
      </w:r>
      <w:r w:rsidRPr="006C2099">
        <w:rPr>
          <w:rFonts w:ascii="Arial" w:hAnsi="Arial" w:cs="Arial"/>
          <w:highlight w:val="green"/>
        </w:rPr>
        <w:t xml:space="preserve">niversity. </w:t>
      </w:r>
    </w:p>
    <w:p w14:paraId="1CFE877E" w14:textId="5A0E0F5D" w:rsidR="00B54847" w:rsidRPr="006C2099" w:rsidRDefault="00B54847" w:rsidP="00B54847">
      <w:pPr>
        <w:spacing w:after="240" w:line="240" w:lineRule="auto"/>
        <w:ind w:left="1440"/>
        <w:jc w:val="both"/>
        <w:rPr>
          <w:rFonts w:ascii="Arial" w:hAnsi="Arial" w:cs="Arial"/>
          <w:highlight w:val="green"/>
        </w:rPr>
      </w:pPr>
      <w:r w:rsidRPr="006C2099">
        <w:rPr>
          <w:rFonts w:ascii="Arial" w:hAnsi="Arial" w:cs="Arial"/>
          <w:b/>
          <w:highlight w:val="green"/>
        </w:rPr>
        <w:t>Federal Aid - COVID-19</w:t>
      </w:r>
      <w:r w:rsidRPr="006C2099">
        <w:rPr>
          <w:rFonts w:ascii="Arial" w:hAnsi="Arial" w:cs="Arial"/>
          <w:b/>
          <w:i/>
          <w:highlight w:val="green"/>
        </w:rPr>
        <w:t xml:space="preserve"> </w:t>
      </w:r>
      <w:r w:rsidRPr="006C2099">
        <w:rPr>
          <w:rFonts w:ascii="Arial" w:hAnsi="Arial" w:cs="Arial"/>
          <w:highlight w:val="green"/>
        </w:rPr>
        <w:t xml:space="preserve">- This caption includes grant funds received directly by the </w:t>
      </w:r>
      <w:r w:rsidR="00866295" w:rsidRPr="006C2099">
        <w:rPr>
          <w:rFonts w:ascii="Arial" w:hAnsi="Arial" w:cs="Arial"/>
          <w:highlight w:val="green"/>
        </w:rPr>
        <w:t>U</w:t>
      </w:r>
      <w:r w:rsidRPr="006C2099">
        <w:rPr>
          <w:rFonts w:ascii="Arial" w:hAnsi="Arial" w:cs="Arial"/>
          <w:highlight w:val="green"/>
        </w:rPr>
        <w:t xml:space="preserve">niversity from the US Department of Education, Higher Education </w:t>
      </w:r>
      <w:r w:rsidRPr="006C2099">
        <w:rPr>
          <w:rFonts w:ascii="Arial" w:hAnsi="Arial" w:cs="Arial"/>
          <w:highlight w:val="green"/>
        </w:rPr>
        <w:lastRenderedPageBreak/>
        <w:t>Emergency Relief Funds (HEERF), and the US Department of Homeland Security, FEMA Disaster Recovery Funds (DRF).</w:t>
      </w:r>
    </w:p>
    <w:p w14:paraId="6BA0B899" w14:textId="77777777" w:rsidR="00B54847" w:rsidRPr="006C2099" w:rsidRDefault="00B54847" w:rsidP="00B54847">
      <w:pPr>
        <w:spacing w:after="240" w:line="240" w:lineRule="auto"/>
        <w:ind w:left="1440"/>
        <w:jc w:val="both"/>
        <w:rPr>
          <w:rFonts w:ascii="Arial" w:eastAsia="Times New Roman" w:hAnsi="Arial" w:cs="Arial"/>
          <w:bCs/>
          <w:iCs/>
          <w:color w:val="0000FF"/>
          <w:highlight w:val="green"/>
        </w:rPr>
      </w:pPr>
      <w:r w:rsidRPr="006C2099">
        <w:rPr>
          <w:rFonts w:ascii="Arial" w:hAnsi="Arial" w:cs="Arial"/>
          <w:highlight w:val="green"/>
        </w:rPr>
        <w:t xml:space="preserve"> </w:t>
      </w:r>
      <w:bookmarkStart w:id="769" w:name="_Hlk43474065"/>
      <w:r w:rsidRPr="006C2099">
        <w:rPr>
          <w:rFonts w:ascii="Arial" w:eastAsia="Times New Roman" w:hAnsi="Arial" w:cs="Arial"/>
          <w:bCs/>
          <w:iCs/>
          <w:color w:val="0000FF"/>
          <w:highlight w:val="green"/>
        </w:rPr>
        <w:t>[This caption also includes pass-through grant funds from the US Department of Education, Elementary and Secondary School Emergency Relief (ESSER) Fund and the Governors Emergency Education Relief (GEER) Fund. (Remove or adjust as deemed appropriate)</w:t>
      </w:r>
      <w:bookmarkEnd w:id="769"/>
    </w:p>
    <w:p w14:paraId="0FD6BEE5" w14:textId="77777777" w:rsidR="00B54847" w:rsidRPr="006C2099" w:rsidRDefault="00B54847" w:rsidP="00B54847">
      <w:pPr>
        <w:spacing w:after="240" w:line="240" w:lineRule="auto"/>
        <w:ind w:left="1440"/>
        <w:jc w:val="center"/>
        <w:rPr>
          <w:rFonts w:ascii="Arial" w:hAnsi="Arial" w:cs="Arial"/>
          <w:b/>
          <w:bCs/>
          <w:highlight w:val="green"/>
        </w:rPr>
      </w:pPr>
      <w:r w:rsidRPr="006C2099">
        <w:rPr>
          <w:rFonts w:ascii="Arial" w:hAnsi="Arial" w:cs="Arial"/>
          <w:b/>
          <w:bCs/>
          <w:highlight w:val="green"/>
        </w:rPr>
        <w:t>Summary of State and Federal Aid - COVID-19 Revenue Activities for the Fiscal Year Ended June 30, 2021:</w:t>
      </w:r>
    </w:p>
    <w:bookmarkStart w:id="770" w:name="_MON_1654663544"/>
    <w:bookmarkEnd w:id="770"/>
    <w:p w14:paraId="3C660DAA" w14:textId="77777777" w:rsidR="00B54847" w:rsidRPr="006C2099" w:rsidRDefault="00B54847" w:rsidP="00B54847">
      <w:pPr>
        <w:spacing w:after="240" w:line="240" w:lineRule="auto"/>
        <w:ind w:left="720"/>
        <w:jc w:val="center"/>
        <w:rPr>
          <w:rFonts w:ascii="Arial" w:hAnsi="Arial" w:cs="Arial"/>
          <w:b/>
          <w:bCs/>
          <w:highlight w:val="green"/>
        </w:rPr>
      </w:pPr>
      <w:r w:rsidRPr="006C2099">
        <w:rPr>
          <w:rFonts w:ascii="Arial" w:eastAsia="Times New Roman" w:hAnsi="Arial" w:cs="Arial"/>
          <w:b/>
          <w:bCs/>
          <w:i/>
          <w:iCs/>
          <w:color w:val="0000FF"/>
          <w:highlight w:val="green"/>
        </w:rPr>
        <w:object w:dxaOrig="9734" w:dyaOrig="4238" w14:anchorId="644562D3">
          <v:shape id="_x0000_i1078" type="#_x0000_t75" style="width:455.25pt;height:221.25pt" o:ole="">
            <v:imagedata r:id="rId114" o:title=""/>
          </v:shape>
          <o:OLEObject Type="Embed" ProgID="Excel.Sheet.12" ShapeID="_x0000_i1078" DrawAspect="Content" ObjectID="_1690108125" r:id="rId115"/>
        </w:object>
      </w:r>
    </w:p>
    <w:bookmarkEnd w:id="766"/>
    <w:bookmarkEnd w:id="767"/>
    <w:p w14:paraId="65DB9546" w14:textId="77777777" w:rsidR="001F2102" w:rsidRPr="00483131" w:rsidRDefault="001F2102" w:rsidP="00A55C0C">
      <w:pPr>
        <w:pStyle w:val="Heading1"/>
      </w:pPr>
      <w:r w:rsidRPr="00483131">
        <w:t xml:space="preserve">Note </w:t>
      </w:r>
      <w:r w:rsidRPr="00A55C0C">
        <w:t>22</w:t>
      </w:r>
      <w:r w:rsidRPr="00483131">
        <w:tab/>
        <w:t>-</w:t>
      </w:r>
      <w:r w:rsidRPr="00483131">
        <w:tab/>
        <w:t>Related Parties</w:t>
      </w:r>
    </w:p>
    <w:p w14:paraId="33FA89A7" w14:textId="77777777" w:rsidR="001F2102" w:rsidRPr="00483131" w:rsidRDefault="001F2102" w:rsidP="001F2102">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[Describe related parties, such as foundations and nonprofit corporations (EXCLUDING COMPONENT UNITS THAT HAVE BEEN BLENDED WITH THE UNIVERSITY’S FINANCIAL STATEMENTS OR DISCRETELY PRESENTED UNDER GASB 39 REQUIREMENTS as significant transactions for these entities are disclosed in Note 1), and disclose the nature and amount of transactions between the University and the related party. For example:]</w:t>
      </w:r>
    </w:p>
    <w:p w14:paraId="2D7FA2BC" w14:textId="77777777" w:rsidR="001F2102" w:rsidRPr="00483131" w:rsidRDefault="001F2102" w:rsidP="001F2102">
      <w:pPr>
        <w:spacing w:after="240" w:line="240" w:lineRule="auto"/>
        <w:ind w:left="1440"/>
        <w:jc w:val="both"/>
        <w:rPr>
          <w:rFonts w:ascii="Arial" w:eastAsia="Times New Roman" w:hAnsi="Arial" w:cs="Arial"/>
        </w:rPr>
      </w:pPr>
      <w:r w:rsidRPr="00483131">
        <w:rPr>
          <w:rFonts w:ascii="Arial" w:eastAsia="Times New Roman" w:hAnsi="Arial" w:cs="Arial"/>
          <w:b/>
        </w:rPr>
        <w:t xml:space="preserve">Foundations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rPr>
        <w:t xml:space="preserve">There are ______ separately incorporated nonprofit foundations associated with the University. These foundations are the </w:t>
      </w:r>
      <w:r w:rsidRPr="00483131">
        <w:rPr>
          <w:rFonts w:ascii="Arial" w:eastAsia="Times New Roman" w:hAnsi="Arial" w:cs="Arial"/>
          <w:b/>
          <w:color w:val="0000FF"/>
        </w:rPr>
        <w:t>[official name of Foundations]</w:t>
      </w:r>
      <w:r w:rsidRPr="00483131">
        <w:rPr>
          <w:rFonts w:ascii="Arial" w:eastAsia="Times New Roman" w:hAnsi="Arial" w:cs="Arial"/>
        </w:rPr>
        <w:t>.</w:t>
      </w:r>
    </w:p>
    <w:p w14:paraId="1492E2B0" w14:textId="55F9B8B9" w:rsidR="001F2102" w:rsidRPr="00483131" w:rsidRDefault="001F2102" w:rsidP="001F2102">
      <w:pPr>
        <w:spacing w:after="360" w:line="240" w:lineRule="auto"/>
        <w:ind w:left="1440"/>
        <w:jc w:val="both"/>
        <w:rPr>
          <w:rFonts w:ascii="Arial" w:eastAsia="Times New Roman" w:hAnsi="Arial" w:cs="Arial"/>
        </w:rPr>
      </w:pPr>
      <w:r w:rsidRPr="00483131">
        <w:rPr>
          <w:rFonts w:ascii="Arial" w:eastAsia="Times New Roman" w:hAnsi="Arial" w:cs="Arial"/>
        </w:rPr>
        <w:t xml:space="preserve">These organizations serve as the primary fundraising arm of the University through which individuals, corporations, and other organizations support University programs by providing scholarships, fellowships, faculty salary supplements, and unrestricted funds to specific colleges and the University’s overall academic environment. The University’s financial statements do not include the assets, liabilities, net position, or operational transactions of the foundations, except for support from each organization to the University. This </w:t>
      </w:r>
      <w:r w:rsidRPr="00483131">
        <w:rPr>
          <w:rFonts w:ascii="Arial" w:eastAsia="Times New Roman" w:hAnsi="Arial" w:cs="Arial"/>
        </w:rPr>
        <w:lastRenderedPageBreak/>
        <w:t xml:space="preserve">support approximated $_______ for the year ended June 30, </w:t>
      </w:r>
      <w:r>
        <w:rPr>
          <w:rFonts w:ascii="Arial" w:eastAsia="Times New Roman" w:hAnsi="Arial" w:cs="Arial"/>
        </w:rPr>
        <w:t>20</w:t>
      </w:r>
      <w:r w:rsidR="00F10A19">
        <w:rPr>
          <w:rFonts w:ascii="Arial" w:eastAsia="Times New Roman" w:hAnsi="Arial" w:cs="Arial"/>
        </w:rPr>
        <w:t>2</w:t>
      </w:r>
      <w:r w:rsidR="00370EDC">
        <w:rPr>
          <w:rFonts w:ascii="Arial" w:eastAsia="Times New Roman" w:hAnsi="Arial" w:cs="Arial"/>
        </w:rPr>
        <w:t>1</w:t>
      </w:r>
      <w:r w:rsidRPr="00483131">
        <w:rPr>
          <w:rFonts w:ascii="Arial" w:eastAsia="Times New Roman" w:hAnsi="Arial" w:cs="Arial"/>
        </w:rPr>
        <w:t xml:space="preserve">. </w:t>
      </w:r>
      <w:r w:rsidRPr="00A55C0C">
        <w:rPr>
          <w:rFonts w:ascii="Arial" w:eastAsia="Times New Roman" w:hAnsi="Arial" w:cs="Arial"/>
        </w:rPr>
        <w:t xml:space="preserve">The University had receivables from and payable to the related party(ies) of $______ and $______, respectively, as of June 30, </w:t>
      </w:r>
      <w:r>
        <w:rPr>
          <w:rFonts w:ascii="Arial" w:eastAsia="Times New Roman" w:hAnsi="Arial" w:cs="Arial"/>
        </w:rPr>
        <w:t>20</w:t>
      </w:r>
      <w:r w:rsidR="00F10A19">
        <w:rPr>
          <w:rFonts w:ascii="Arial" w:eastAsia="Times New Roman" w:hAnsi="Arial" w:cs="Arial"/>
        </w:rPr>
        <w:t>2</w:t>
      </w:r>
      <w:r w:rsidR="00370EDC">
        <w:rPr>
          <w:rFonts w:ascii="Arial" w:eastAsia="Times New Roman" w:hAnsi="Arial" w:cs="Arial"/>
        </w:rPr>
        <w:t>1</w:t>
      </w:r>
      <w:r w:rsidRPr="00A55C0C">
        <w:rPr>
          <w:rFonts w:ascii="Arial" w:eastAsia="Times New Roman" w:hAnsi="Arial" w:cs="Arial"/>
        </w:rPr>
        <w:t xml:space="preserve">. </w:t>
      </w:r>
      <w:r w:rsidRPr="00A55C0C">
        <w:rPr>
          <w:rFonts w:ascii="Arial" w:hAnsi="Arial" w:cs="Arial"/>
          <w:b/>
          <w:i/>
          <w:color w:val="0000FF"/>
        </w:rPr>
        <w:t>[Remove receivable and/or payable language if not applicable.]</w:t>
      </w:r>
    </w:p>
    <w:p w14:paraId="620F2BFD" w14:textId="77777777" w:rsidR="001F2102" w:rsidRPr="00483131" w:rsidRDefault="001F2102" w:rsidP="00A55C0C">
      <w:pPr>
        <w:pStyle w:val="Heading1"/>
      </w:pPr>
      <w:r w:rsidRPr="00483131">
        <w:t xml:space="preserve">Note </w:t>
      </w:r>
      <w:r w:rsidRPr="00A55C0C">
        <w:t>23</w:t>
      </w:r>
      <w:r w:rsidRPr="00483131">
        <w:tab/>
        <w:t>-</w:t>
      </w:r>
      <w:r w:rsidRPr="00483131">
        <w:tab/>
        <w:t>Blended Component Unit(</w:t>
      </w:r>
      <w:r w:rsidRPr="00A55C0C">
        <w:t>s</w:t>
      </w:r>
      <w:r w:rsidRPr="00483131">
        <w:t>)</w:t>
      </w:r>
    </w:p>
    <w:p w14:paraId="7B176FA2" w14:textId="158B25C6" w:rsidR="001F2102" w:rsidRPr="00483131" w:rsidRDefault="001F2102" w:rsidP="000D1C18">
      <w:pPr>
        <w:spacing w:after="240" w:line="240" w:lineRule="auto"/>
        <w:ind w:left="1440"/>
        <w:jc w:val="both"/>
        <w:rPr>
          <w:rFonts w:ascii="Arial" w:eastAsia="Times New Roman" w:hAnsi="Arial" w:cs="Arial"/>
        </w:rPr>
      </w:pPr>
      <w:bookmarkStart w:id="771" w:name="OLE_LINK66"/>
      <w:r w:rsidRPr="00483131">
        <w:rPr>
          <w:rFonts w:ascii="Arial" w:eastAsia="Times New Roman" w:hAnsi="Arial" w:cs="Arial"/>
        </w:rPr>
        <w:t>Condensed combining information for the University’s blended component unit(</w:t>
      </w:r>
      <w:r w:rsidRPr="00483131">
        <w:rPr>
          <w:rFonts w:ascii="Arial" w:eastAsia="Times New Roman" w:hAnsi="Arial" w:cs="Arial"/>
          <w:i/>
        </w:rPr>
        <w:t>s</w:t>
      </w:r>
      <w:r w:rsidRPr="00483131">
        <w:rPr>
          <w:rFonts w:ascii="Arial" w:eastAsia="Times New Roman" w:hAnsi="Arial" w:cs="Arial"/>
        </w:rPr>
        <w:t xml:space="preserve">) for the year ended June 30, </w:t>
      </w:r>
      <w:r>
        <w:rPr>
          <w:rFonts w:ascii="Arial" w:eastAsia="Times New Roman" w:hAnsi="Arial" w:cs="Arial"/>
        </w:rPr>
        <w:t>20</w:t>
      </w:r>
      <w:r w:rsidR="00F10A19">
        <w:rPr>
          <w:rFonts w:ascii="Arial" w:eastAsia="Times New Roman" w:hAnsi="Arial" w:cs="Arial"/>
        </w:rPr>
        <w:t>2</w:t>
      </w:r>
      <w:r w:rsidR="00B4468A">
        <w:rPr>
          <w:rFonts w:ascii="Arial" w:eastAsia="Times New Roman" w:hAnsi="Arial" w:cs="Arial"/>
        </w:rPr>
        <w:t>1</w:t>
      </w:r>
      <w:r w:rsidRPr="00483131">
        <w:rPr>
          <w:rFonts w:ascii="Arial" w:eastAsia="Times New Roman" w:hAnsi="Arial" w:cs="Arial"/>
        </w:rPr>
        <w:t xml:space="preserve">, is presented as follows: </w:t>
      </w:r>
    </w:p>
    <w:bookmarkEnd w:id="771"/>
    <w:p w14:paraId="2C24E026" w14:textId="77777777" w:rsidR="00370EDC" w:rsidRDefault="00F10A19" w:rsidP="00823B43">
      <w:pPr>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rPr>
        <w:t xml:space="preserve">Note to preparer: See GASB Codification Section 2600.115 for complete requirements of the condensed combining information. The following example template was developed based on these requirements. Amounts in the primary government and Blended Component Unit columns should be gross before blending of the component units and any eliminations between the University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w:t>
      </w:r>
    </w:p>
    <w:p w14:paraId="6A6155C9" w14:textId="64F1D27D" w:rsidR="00F10A19" w:rsidRDefault="00F10A19" w:rsidP="00823B43">
      <w:pPr>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rPr>
        <w:t xml:space="preserve">If there are any significant eliminations that should be explained separately, add them below the condensed combining financial statements in a separate paragraph. Complete for all blended component units. Modify as necessary. </w:t>
      </w:r>
    </w:p>
    <w:p w14:paraId="1E5FC12F" w14:textId="3C794BE7" w:rsidR="00370EDC" w:rsidRPr="00823B43" w:rsidRDefault="00370EDC" w:rsidP="00823B43">
      <w:pPr>
        <w:spacing w:after="240" w:line="240" w:lineRule="auto"/>
        <w:ind w:left="1440"/>
        <w:jc w:val="both"/>
        <w:rPr>
          <w:rFonts w:ascii="Arial" w:eastAsia="Times New Roman" w:hAnsi="Arial" w:cs="Arial"/>
          <w:b/>
          <w:i/>
          <w:color w:val="0000FF"/>
        </w:rPr>
      </w:pPr>
      <w:r w:rsidRPr="00370EDC">
        <w:rPr>
          <w:rFonts w:ascii="Arial" w:eastAsia="Times New Roman" w:hAnsi="Arial" w:cs="Arial"/>
          <w:b/>
          <w:i/>
          <w:color w:val="0000FF"/>
          <w:highlight w:val="yellow"/>
        </w:rPr>
        <w:t xml:space="preserve">If only either the University or its component units hold the fiduciary funds entirely, tables may not be required. Separate narrative below the proprietary fund exhibits </w:t>
      </w:r>
      <w:r w:rsidR="004215A3">
        <w:rPr>
          <w:rFonts w:ascii="Arial" w:eastAsia="Times New Roman" w:hAnsi="Arial" w:cs="Arial"/>
          <w:b/>
          <w:i/>
          <w:color w:val="0000FF"/>
          <w:highlight w:val="yellow"/>
        </w:rPr>
        <w:t>could be considered.</w:t>
      </w:r>
    </w:p>
    <w:p w14:paraId="0BEEFCB5" w14:textId="77777777" w:rsidR="00F10A19" w:rsidRPr="00841121" w:rsidRDefault="00F10A19" w:rsidP="001F2102">
      <w:pPr>
        <w:spacing w:after="240" w:line="240" w:lineRule="auto"/>
        <w:ind w:left="1440"/>
        <w:jc w:val="both"/>
        <w:rPr>
          <w:rFonts w:ascii="Arial" w:eastAsia="Times New Roman" w:hAnsi="Arial" w:cs="Arial"/>
          <w:b/>
          <w:i/>
          <w:color w:val="0000FF"/>
        </w:rPr>
      </w:pPr>
    </w:p>
    <w:bookmarkStart w:id="772" w:name="_MON_1421493804"/>
    <w:bookmarkStart w:id="773" w:name="_MON_1421494123"/>
    <w:bookmarkStart w:id="774" w:name="_MON_1421494145"/>
    <w:bookmarkStart w:id="775" w:name="_MON_1421494169"/>
    <w:bookmarkStart w:id="776" w:name="_MON_1421494404"/>
    <w:bookmarkStart w:id="777" w:name="_MON_1421494417"/>
    <w:bookmarkStart w:id="778" w:name="_MON_1421494764"/>
    <w:bookmarkStart w:id="779" w:name="_MON_1421495003"/>
    <w:bookmarkStart w:id="780" w:name="_MON_1421495088"/>
    <w:bookmarkStart w:id="781" w:name="_MON_1421495198"/>
    <w:bookmarkStart w:id="782" w:name="_MON_1421496347"/>
    <w:bookmarkStart w:id="783" w:name="_MON_1421496400"/>
    <w:bookmarkStart w:id="784" w:name="_MON_1421497115"/>
    <w:bookmarkStart w:id="785" w:name="_MON_1421497165"/>
    <w:bookmarkStart w:id="786" w:name="_MON_1421497173"/>
    <w:bookmarkStart w:id="787" w:name="_MON_1421497208"/>
    <w:bookmarkStart w:id="788" w:name="_MON_1421497230"/>
    <w:bookmarkStart w:id="789" w:name="_MON_1421497284"/>
    <w:bookmarkStart w:id="790" w:name="_MON_1421497299"/>
    <w:bookmarkStart w:id="791" w:name="_MON_1421497310"/>
    <w:bookmarkStart w:id="792" w:name="_MON_1421497390"/>
    <w:bookmarkStart w:id="793" w:name="_MON_1421497509"/>
    <w:bookmarkStart w:id="794" w:name="_MON_1421497524"/>
    <w:bookmarkStart w:id="795" w:name="_MON_1421497588"/>
    <w:bookmarkStart w:id="796" w:name="_MON_1421557221"/>
    <w:bookmarkStart w:id="797" w:name="_MON_1421561003"/>
    <w:bookmarkStart w:id="798" w:name="_MON_1421561212"/>
    <w:bookmarkStart w:id="799" w:name="_MON_1421561333"/>
    <w:bookmarkStart w:id="800" w:name="_MON_1421561345"/>
    <w:bookmarkStart w:id="801" w:name="_MON_1421561369"/>
    <w:bookmarkStart w:id="802" w:name="_MON_1421561386"/>
    <w:bookmarkStart w:id="803" w:name="_MON_1119000302"/>
    <w:bookmarkStart w:id="804" w:name="_MON_1119000470"/>
    <w:bookmarkStart w:id="805" w:name="_MON_1119089002"/>
    <w:bookmarkStart w:id="806" w:name="_MON_1119169473"/>
    <w:bookmarkStart w:id="807" w:name="_MON_1119169513"/>
    <w:bookmarkStart w:id="808" w:name="_MON_1148646629"/>
    <w:bookmarkStart w:id="809" w:name="_MON_1188219394"/>
    <w:bookmarkStart w:id="810" w:name="_MON_1188284564"/>
    <w:bookmarkStart w:id="811" w:name="_MON_1192364317"/>
    <w:bookmarkStart w:id="812" w:name="_MON_1208244789"/>
    <w:bookmarkStart w:id="813" w:name="_MON_1208245503"/>
    <w:bookmarkStart w:id="814" w:name="_MON_1220941085"/>
    <w:bookmarkStart w:id="815" w:name="_MON_1220941113"/>
    <w:bookmarkStart w:id="816" w:name="_MON_1220941174"/>
    <w:bookmarkStart w:id="817" w:name="_MON_1220941418"/>
    <w:bookmarkStart w:id="818" w:name="_MON_1220941431"/>
    <w:bookmarkStart w:id="819" w:name="_MON_1243143787"/>
    <w:bookmarkStart w:id="820" w:name="_MON_1246779975"/>
    <w:bookmarkStart w:id="821" w:name="_MON_1264248475"/>
    <w:bookmarkStart w:id="822" w:name="_MON_1276942072"/>
    <w:bookmarkStart w:id="823" w:name="_MON_1283838914"/>
    <w:bookmarkStart w:id="824" w:name="_MON_1300273530"/>
    <w:bookmarkStart w:id="825" w:name="_MON_1302418691"/>
    <w:bookmarkStart w:id="826" w:name="_MON_1331964682"/>
    <w:bookmarkStart w:id="827" w:name="_MON_1331965965"/>
    <w:bookmarkStart w:id="828" w:name="_MON_1340111319"/>
    <w:bookmarkStart w:id="829" w:name="_MON_1349263984"/>
    <w:bookmarkStart w:id="830" w:name="_MON_1349264014"/>
    <w:bookmarkStart w:id="831" w:name="_MON_1362377535"/>
    <w:bookmarkStart w:id="832" w:name="_MON_1372850722"/>
    <w:bookmarkStart w:id="833" w:name="_MON_1375524119"/>
    <w:bookmarkStart w:id="834" w:name="_MON_1401869000"/>
    <w:bookmarkStart w:id="835" w:name="_MON_1421065262"/>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Start w:id="836" w:name="_MON_1421493705"/>
    <w:bookmarkEnd w:id="836"/>
    <w:p w14:paraId="43A7FAF8" w14:textId="25DACD73" w:rsidR="001F2102" w:rsidRPr="00841121" w:rsidRDefault="00370EDC" w:rsidP="00823B43">
      <w:pPr>
        <w:spacing w:after="240" w:line="240" w:lineRule="auto"/>
        <w:rPr>
          <w:rFonts w:ascii="Times New Roman" w:eastAsia="Times New Roman" w:hAnsi="Times New Roman" w:cs="Times New Roman"/>
          <w:sz w:val="24"/>
          <w:szCs w:val="20"/>
        </w:rPr>
      </w:pPr>
      <w:r w:rsidRPr="00D44247">
        <w:rPr>
          <w:rFonts w:ascii="Times New Roman" w:eastAsia="Times New Roman" w:hAnsi="Times New Roman" w:cs="Times New Roman"/>
          <w:sz w:val="24"/>
          <w:szCs w:val="20"/>
        </w:rPr>
        <w:object w:dxaOrig="12480" w:dyaOrig="7695" w14:anchorId="6147DE33">
          <v:shape id="_x0000_i1079" type="#_x0000_t75" style="width:473.25pt;height:316.5pt" o:ole="">
            <v:imagedata r:id="rId116" o:title=""/>
          </v:shape>
          <o:OLEObject Type="Embed" ProgID="Excel.Sheet.12" ShapeID="_x0000_i1079" DrawAspect="Content" ObjectID="_1690108126" r:id="rId117"/>
        </w:object>
      </w:r>
    </w:p>
    <w:bookmarkStart w:id="837" w:name="_MON_1421498423"/>
    <w:bookmarkStart w:id="838" w:name="_MON_1421556808"/>
    <w:bookmarkStart w:id="839" w:name="_MON_1421556870"/>
    <w:bookmarkStart w:id="840" w:name="_MON_1421560362"/>
    <w:bookmarkStart w:id="841" w:name="_MON_1421560309"/>
    <w:bookmarkStart w:id="842" w:name="_MON_1421562257"/>
    <w:bookmarkStart w:id="843" w:name="_MON_1421562296"/>
    <w:bookmarkStart w:id="844" w:name="_MON_1421495243"/>
    <w:bookmarkStart w:id="845" w:name="_MON_1421495294"/>
    <w:bookmarkStart w:id="846" w:name="_MON_1421497343"/>
    <w:bookmarkStart w:id="847" w:name="_MON_1421497412"/>
    <w:bookmarkStart w:id="848" w:name="_MON_1421497699"/>
    <w:bookmarkStart w:id="849" w:name="_MON_1421497759"/>
    <w:bookmarkStart w:id="850" w:name="_MON_1421497725"/>
    <w:bookmarkStart w:id="851" w:name="_MON_1421497980"/>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Start w:id="852" w:name="_MON_1421498314"/>
    <w:bookmarkEnd w:id="852"/>
    <w:p w14:paraId="1E53CBF8" w14:textId="303DA8C3" w:rsidR="001F2102" w:rsidRDefault="00370EDC" w:rsidP="005853A7">
      <w:pPr>
        <w:spacing w:after="240" w:line="240" w:lineRule="auto"/>
        <w:ind w:left="-270"/>
        <w:jc w:val="center"/>
      </w:pPr>
      <w:r>
        <w:object w:dxaOrig="12835" w:dyaOrig="10032" w14:anchorId="1D2428F0">
          <v:shape id="_x0000_i1080" type="#_x0000_t75" style="width:490.5pt;height:413.25pt" o:ole="">
            <v:imagedata r:id="rId118" o:title=""/>
          </v:shape>
          <o:OLEObject Type="Embed" ProgID="Excel.Sheet.8" ShapeID="_x0000_i1080" DrawAspect="Content" ObjectID="_1690108127" r:id="rId119"/>
        </w:object>
      </w:r>
    </w:p>
    <w:bookmarkStart w:id="853" w:name="_MON_1421562821"/>
    <w:bookmarkEnd w:id="853"/>
    <w:p w14:paraId="0FC4B4B3" w14:textId="71DE00E6" w:rsidR="001F2102" w:rsidRPr="002E215E" w:rsidRDefault="005C7AE4" w:rsidP="00646070">
      <w:pPr>
        <w:spacing w:after="240" w:line="240" w:lineRule="auto"/>
        <w:ind w:left="-810"/>
        <w:jc w:val="center"/>
        <w:rPr>
          <w:rFonts w:ascii="Times New Roman" w:eastAsia="Times New Roman" w:hAnsi="Times New Roman" w:cs="Times New Roman"/>
          <w:b/>
          <w:sz w:val="24"/>
          <w:szCs w:val="20"/>
        </w:rPr>
      </w:pPr>
      <w:r>
        <w:object w:dxaOrig="14310" w:dyaOrig="4320" w14:anchorId="0F4353EF">
          <v:shape id="_x0000_i1081" type="#_x0000_t75" style="width:545.25pt;height:178.5pt" o:ole="">
            <v:imagedata r:id="rId120" o:title=""/>
            <o:lock v:ext="edit" aspectratio="f"/>
          </v:shape>
          <o:OLEObject Type="Embed" ProgID="Excel.Sheet.8" ShapeID="_x0000_i1081" DrawAspect="Content" ObjectID="_1690108128" r:id="rId121"/>
        </w:object>
      </w:r>
      <w:bookmarkStart w:id="854" w:name="_MON_1421562837"/>
      <w:bookmarkEnd w:id="854"/>
    </w:p>
    <w:bookmarkStart w:id="855" w:name="_MON_1680937832"/>
    <w:bookmarkEnd w:id="855"/>
    <w:p w14:paraId="0854F512" w14:textId="7BDB914E" w:rsidR="001F2102" w:rsidRDefault="00370EDC" w:rsidP="001F2102">
      <w:pPr>
        <w:tabs>
          <w:tab w:val="left" w:pos="1080"/>
        </w:tabs>
        <w:spacing w:before="480" w:after="240" w:line="240" w:lineRule="auto"/>
        <w:ind w:left="1440" w:hanging="1440"/>
        <w:rPr>
          <w:rFonts w:ascii="Times New Roman" w:eastAsia="Times New Roman" w:hAnsi="Times New Roman" w:cs="Times New Roman"/>
          <w:sz w:val="24"/>
          <w:szCs w:val="20"/>
        </w:rPr>
      </w:pPr>
      <w:r w:rsidRPr="00370EDC">
        <w:rPr>
          <w:rFonts w:ascii="Times New Roman" w:eastAsia="Times New Roman" w:hAnsi="Times New Roman" w:cs="Times New Roman"/>
          <w:sz w:val="24"/>
          <w:szCs w:val="20"/>
          <w:highlight w:val="yellow"/>
        </w:rPr>
        <w:object w:dxaOrig="13099" w:dyaOrig="3937" w14:anchorId="14D5605F">
          <v:shape id="_x0000_i1082" type="#_x0000_t75" style="width:497.25pt;height:162.75pt" o:ole="">
            <v:imagedata r:id="rId122" o:title=""/>
          </v:shape>
          <o:OLEObject Type="Embed" ProgID="Excel.Sheet.12" ShapeID="_x0000_i1082" DrawAspect="Content" ObjectID="_1690108129" r:id="rId123"/>
        </w:object>
      </w:r>
    </w:p>
    <w:bookmarkStart w:id="856" w:name="_MON_1680938244"/>
    <w:bookmarkEnd w:id="856"/>
    <w:p w14:paraId="09ABF048" w14:textId="5D989A20" w:rsidR="00370EDC" w:rsidRDefault="00370EDC" w:rsidP="001F2102">
      <w:pPr>
        <w:tabs>
          <w:tab w:val="left" w:pos="1080"/>
        </w:tabs>
        <w:spacing w:before="480" w:after="240" w:line="240" w:lineRule="auto"/>
        <w:ind w:left="1440" w:hanging="1440"/>
        <w:rPr>
          <w:rFonts w:ascii="Arial" w:eastAsia="Times New Roman" w:hAnsi="Arial" w:cs="Arial"/>
          <w:b/>
          <w:smallCaps/>
          <w:szCs w:val="20"/>
        </w:rPr>
      </w:pPr>
      <w:r w:rsidRPr="00370EDC">
        <w:rPr>
          <w:highlight w:val="yellow"/>
        </w:rPr>
        <w:object w:dxaOrig="12835" w:dyaOrig="4852" w14:anchorId="6BC4473D">
          <v:shape id="_x0000_i1083" type="#_x0000_t75" style="width:490.5pt;height:200.25pt" o:ole="">
            <v:imagedata r:id="rId124" o:title=""/>
          </v:shape>
          <o:OLEObject Type="Embed" ProgID="Excel.Sheet.8" ShapeID="_x0000_i1083" DrawAspect="Content" ObjectID="_1690108130" r:id="rId125"/>
        </w:object>
      </w:r>
    </w:p>
    <w:p w14:paraId="49A93BBE" w14:textId="77777777" w:rsidR="001F2102" w:rsidRPr="00483131" w:rsidRDefault="001F2102" w:rsidP="00A55C0C">
      <w:pPr>
        <w:pStyle w:val="Heading1"/>
      </w:pPr>
      <w:r w:rsidRPr="00483131">
        <w:t xml:space="preserve">Note </w:t>
      </w:r>
      <w:r w:rsidRPr="00A55C0C">
        <w:t>24</w:t>
      </w:r>
      <w:r w:rsidRPr="00483131">
        <w:tab/>
        <w:t xml:space="preserve"> - </w:t>
      </w:r>
      <w:r w:rsidRPr="00483131">
        <w:tab/>
        <w:t>Changes in Financial Accounting and Reporting</w:t>
      </w:r>
    </w:p>
    <w:p w14:paraId="19E9171E" w14:textId="3601FC1B" w:rsidR="00235DED" w:rsidRDefault="001F2102">
      <w:pPr>
        <w:spacing w:after="240" w:line="240" w:lineRule="auto"/>
        <w:ind w:left="1440"/>
        <w:jc w:val="both"/>
        <w:rPr>
          <w:rFonts w:ascii="Arial" w:eastAsia="Times New Roman" w:hAnsi="Arial" w:cs="Arial"/>
        </w:rPr>
      </w:pPr>
      <w:r w:rsidRPr="00483131">
        <w:rPr>
          <w:rFonts w:ascii="Arial" w:eastAsia="Times New Roman" w:hAnsi="Arial" w:cs="Arial"/>
        </w:rPr>
        <w:t xml:space="preserve">For the fiscal year ended June 30, </w:t>
      </w:r>
      <w:r>
        <w:rPr>
          <w:rFonts w:ascii="Arial" w:eastAsia="Times New Roman" w:hAnsi="Arial" w:cs="Arial"/>
        </w:rPr>
        <w:t>20</w:t>
      </w:r>
      <w:r w:rsidR="000D344E">
        <w:rPr>
          <w:rFonts w:ascii="Arial" w:eastAsia="Times New Roman" w:hAnsi="Arial" w:cs="Arial"/>
        </w:rPr>
        <w:t>2</w:t>
      </w:r>
      <w:r w:rsidR="00370EDC">
        <w:rPr>
          <w:rFonts w:ascii="Arial" w:eastAsia="Times New Roman" w:hAnsi="Arial" w:cs="Arial"/>
        </w:rPr>
        <w:t>1</w:t>
      </w:r>
      <w:r w:rsidRPr="00483131">
        <w:rPr>
          <w:rFonts w:ascii="Arial" w:eastAsia="Times New Roman" w:hAnsi="Arial" w:cs="Arial"/>
        </w:rPr>
        <w:t>, the University implemented the following pronouncements issued by the Governmental Accounting Standards Board (GASB):</w:t>
      </w:r>
    </w:p>
    <w:p w14:paraId="68A481CE" w14:textId="77777777" w:rsidR="00FB3B2A" w:rsidRPr="00FB3B2A" w:rsidRDefault="00FB3B2A" w:rsidP="00FB3B2A">
      <w:pPr>
        <w:autoSpaceDE w:val="0"/>
        <w:autoSpaceDN w:val="0"/>
        <w:adjustRightInd w:val="0"/>
        <w:spacing w:after="240" w:line="240" w:lineRule="auto"/>
        <w:ind w:left="1915"/>
        <w:jc w:val="both"/>
        <w:rPr>
          <w:rFonts w:ascii="Arial" w:eastAsia="Times New Roman" w:hAnsi="Arial" w:cs="Arial"/>
          <w:i/>
          <w:highlight w:val="yellow"/>
        </w:rPr>
      </w:pPr>
      <w:r w:rsidRPr="00FB3B2A">
        <w:rPr>
          <w:rFonts w:ascii="Arial" w:eastAsia="Times New Roman" w:hAnsi="Arial" w:cs="Arial"/>
          <w:i/>
          <w:highlight w:val="yellow"/>
        </w:rPr>
        <w:t>GASB Statement No. 84, Fiduciary Activities</w:t>
      </w:r>
    </w:p>
    <w:p w14:paraId="57790912" w14:textId="77777777" w:rsidR="00FB3B2A" w:rsidRPr="00FB3B2A" w:rsidRDefault="00FB3B2A" w:rsidP="00FB3B2A">
      <w:pPr>
        <w:autoSpaceDE w:val="0"/>
        <w:autoSpaceDN w:val="0"/>
        <w:adjustRightInd w:val="0"/>
        <w:spacing w:after="240" w:line="240" w:lineRule="auto"/>
        <w:ind w:left="1915"/>
        <w:jc w:val="both"/>
        <w:rPr>
          <w:rFonts w:ascii="Arial" w:eastAsia="Times New Roman" w:hAnsi="Arial" w:cs="Arial"/>
          <w:i/>
          <w:highlight w:val="yellow"/>
        </w:rPr>
      </w:pPr>
      <w:r w:rsidRPr="00FB3B2A">
        <w:rPr>
          <w:rFonts w:ascii="Arial" w:eastAsia="Times New Roman" w:hAnsi="Arial" w:cs="Arial"/>
          <w:i/>
          <w:highlight w:val="yellow"/>
        </w:rPr>
        <w:t>GASB Statement No. 93, Replacement of Interbank Offered Rates</w:t>
      </w:r>
    </w:p>
    <w:p w14:paraId="039A3559" w14:textId="77777777" w:rsidR="00FB3B2A" w:rsidRPr="00FB3B2A" w:rsidRDefault="00FB3B2A" w:rsidP="00FB3B2A">
      <w:pPr>
        <w:autoSpaceDE w:val="0"/>
        <w:autoSpaceDN w:val="0"/>
        <w:adjustRightInd w:val="0"/>
        <w:spacing w:line="240" w:lineRule="auto"/>
        <w:ind w:left="1915"/>
        <w:jc w:val="both"/>
        <w:rPr>
          <w:rFonts w:ascii="Arial" w:eastAsia="Times New Roman" w:hAnsi="Arial" w:cs="Arial"/>
          <w:i/>
          <w:highlight w:val="yellow"/>
        </w:rPr>
      </w:pPr>
      <w:r w:rsidRPr="00FB3B2A">
        <w:rPr>
          <w:rFonts w:ascii="Arial" w:eastAsia="Times New Roman" w:hAnsi="Arial" w:cs="Arial"/>
          <w:i/>
          <w:highlight w:val="yellow"/>
        </w:rPr>
        <w:t>GASB Statement No. 97, Certain Component Unit Criteria, and Accounting and Financial Reporting for Internal Revenue Code Section 457 Deferred Compensation Plans</w:t>
      </w:r>
    </w:p>
    <w:p w14:paraId="44C5998C" w14:textId="716F5BED" w:rsidR="00370EDC" w:rsidRPr="00370EDC" w:rsidRDefault="00370EDC" w:rsidP="00370EDC">
      <w:pPr>
        <w:spacing w:after="240" w:line="240" w:lineRule="auto"/>
        <w:ind w:left="1440"/>
        <w:jc w:val="both"/>
        <w:rPr>
          <w:rFonts w:ascii="Arial" w:eastAsia="Times New Roman" w:hAnsi="Arial" w:cs="Arial"/>
          <w:highlight w:val="yellow"/>
          <w:lang w:val="en"/>
        </w:rPr>
      </w:pPr>
      <w:bookmarkStart w:id="857" w:name="_Hlk70325839"/>
      <w:r w:rsidRPr="00370EDC">
        <w:rPr>
          <w:rFonts w:ascii="Arial" w:eastAsia="Times New Roman" w:hAnsi="Arial" w:cs="Arial"/>
          <w:highlight w:val="yellow"/>
          <w:lang w:val="en"/>
        </w:rPr>
        <w:t xml:space="preserve">GASB Statement No. 84 improves </w:t>
      </w:r>
      <w:r w:rsidRPr="00370EDC">
        <w:rPr>
          <w:rFonts w:ascii="Arial" w:eastAsia="Times New Roman" w:hAnsi="Arial" w:cs="Arial"/>
          <w:highlight w:val="yellow"/>
        </w:rPr>
        <w:t>guidance regarding the identiﬁcation of ﬁduciary activities for accounting and ﬁnancial reporting purposes and how those activities should be reported</w:t>
      </w:r>
      <w:r w:rsidRPr="00DF288A">
        <w:rPr>
          <w:rFonts w:ascii="Arial" w:eastAsia="Times New Roman" w:hAnsi="Arial" w:cs="Arial"/>
          <w:highlight w:val="yellow"/>
        </w:rPr>
        <w:t>.</w:t>
      </w:r>
      <w:r w:rsidR="00DF288A" w:rsidRPr="00646070">
        <w:rPr>
          <w:highlight w:val="yellow"/>
        </w:rPr>
        <w:t xml:space="preserve"> </w:t>
      </w:r>
      <w:r w:rsidR="00DF288A" w:rsidRPr="00646070">
        <w:rPr>
          <w:rFonts w:ascii="Arial" w:eastAsia="Times New Roman" w:hAnsi="Arial" w:cs="Arial"/>
          <w:highlight w:val="yellow"/>
        </w:rPr>
        <w:t xml:space="preserve">This Statement establishes criteria for identifying fiduciary activities of all state and local governments. The focus of the criteria generally is on (1) whether a government is controlling the assets of </w:t>
      </w:r>
      <w:r w:rsidR="00DF288A" w:rsidRPr="00646070">
        <w:rPr>
          <w:rFonts w:ascii="Arial" w:eastAsia="Times New Roman" w:hAnsi="Arial" w:cs="Arial"/>
          <w:highlight w:val="yellow"/>
        </w:rPr>
        <w:lastRenderedPageBreak/>
        <w:t>the fiduciary activity, and (2) the beneficiaries with whom a fiduciary relationship exists. Separate criteria are included to identify fiduciary component units and postemployment benefit arrangements that are fiduciary activities.</w:t>
      </w:r>
      <w:r w:rsidR="00DF288A" w:rsidRPr="00646070">
        <w:rPr>
          <w:highlight w:val="yellow"/>
        </w:rPr>
        <w:t xml:space="preserve"> </w:t>
      </w:r>
      <w:r w:rsidR="00DF288A" w:rsidRPr="00646070">
        <w:rPr>
          <w:rFonts w:ascii="Arial" w:eastAsia="Times New Roman" w:hAnsi="Arial" w:cs="Arial"/>
          <w:highlight w:val="yellow"/>
        </w:rPr>
        <w:t>Governments with activities meeting the criteria should present a statement of fiduciary net position and a statement of changes in fiduciary net position. An exception to that requirement is provided for a business-type activity that normally expects to hold custodial assets for 90-days or less.</w:t>
      </w:r>
    </w:p>
    <w:p w14:paraId="02463DC0" w14:textId="1461ADD8" w:rsidR="00370EDC" w:rsidRPr="00370EDC" w:rsidRDefault="00370EDC" w:rsidP="00370EDC">
      <w:pPr>
        <w:spacing w:after="240" w:line="240" w:lineRule="auto"/>
        <w:ind w:left="1440"/>
        <w:jc w:val="both"/>
        <w:rPr>
          <w:rFonts w:ascii="Arial" w:eastAsia="Times New Roman" w:hAnsi="Arial" w:cs="Arial"/>
          <w:highlight w:val="yellow"/>
          <w:lang w:val="en"/>
        </w:rPr>
      </w:pPr>
      <w:r w:rsidRPr="00370EDC">
        <w:rPr>
          <w:rFonts w:ascii="Arial" w:eastAsia="Times New Roman" w:hAnsi="Arial" w:cs="Arial"/>
          <w:highlight w:val="yellow"/>
          <w:lang w:val="en"/>
        </w:rPr>
        <w:t>GASB Statement No. 93 addresses accounting and financial reporting implications that result from the replacement of an Interbank Offered Rate (IBOR).</w:t>
      </w:r>
    </w:p>
    <w:p w14:paraId="463A748A" w14:textId="0256F18B" w:rsidR="00370EDC" w:rsidRPr="00370EDC" w:rsidRDefault="00370EDC" w:rsidP="00370EDC">
      <w:pPr>
        <w:spacing w:after="240" w:line="240" w:lineRule="auto"/>
        <w:ind w:left="1440"/>
        <w:jc w:val="both"/>
        <w:rPr>
          <w:rFonts w:ascii="Arial" w:eastAsia="Times New Roman" w:hAnsi="Arial" w:cs="Arial"/>
          <w:highlight w:val="yellow"/>
          <w:lang w:val="en"/>
        </w:rPr>
      </w:pPr>
      <w:r w:rsidRPr="00370EDC">
        <w:rPr>
          <w:rFonts w:ascii="Arial" w:eastAsia="Times New Roman" w:hAnsi="Arial" w:cs="Arial"/>
          <w:highlight w:val="yellow"/>
          <w:lang w:val="en"/>
        </w:rPr>
        <w:t>GASB Statement No. 97</w:t>
      </w:r>
      <w:r w:rsidR="00F81EBA">
        <w:rPr>
          <w:rFonts w:ascii="Arial" w:eastAsia="Times New Roman" w:hAnsi="Arial" w:cs="Arial"/>
          <w:highlight w:val="yellow"/>
          <w:lang w:val="en"/>
        </w:rPr>
        <w:t>’s</w:t>
      </w:r>
      <w:r w:rsidRPr="00370EDC">
        <w:rPr>
          <w:rFonts w:ascii="Arial" w:eastAsia="Times New Roman" w:hAnsi="Arial" w:cs="Arial"/>
          <w:highlight w:val="yellow"/>
          <w:lang w:val="en"/>
        </w:rPr>
        <w:t xml:space="preserve"> primary </w:t>
      </w:r>
      <w:r w:rsidR="00F81EBA" w:rsidRPr="00370EDC">
        <w:rPr>
          <w:rFonts w:ascii="Arial" w:eastAsia="Times New Roman" w:hAnsi="Arial" w:cs="Arial"/>
          <w:highlight w:val="yellow"/>
          <w:lang w:val="en"/>
        </w:rPr>
        <w:t>object</w:t>
      </w:r>
      <w:r w:rsidR="00F81EBA">
        <w:rPr>
          <w:rFonts w:ascii="Arial" w:eastAsia="Times New Roman" w:hAnsi="Arial" w:cs="Arial"/>
          <w:highlight w:val="yellow"/>
          <w:lang w:val="en"/>
        </w:rPr>
        <w:t>ives</w:t>
      </w:r>
      <w:r w:rsidR="00F81EBA" w:rsidRPr="00370EDC">
        <w:rPr>
          <w:rFonts w:ascii="Arial" w:eastAsia="Times New Roman" w:hAnsi="Arial" w:cs="Arial"/>
          <w:highlight w:val="yellow"/>
          <w:lang w:val="en"/>
        </w:rPr>
        <w:t xml:space="preserve"> </w:t>
      </w:r>
      <w:r w:rsidRPr="00370EDC">
        <w:rPr>
          <w:rFonts w:ascii="Arial" w:eastAsia="Times New Roman" w:hAnsi="Arial" w:cs="Arial"/>
          <w:highlight w:val="yellow"/>
          <w:lang w:val="en"/>
        </w:rPr>
        <w:t xml:space="preserve">are to </w:t>
      </w:r>
      <w:r w:rsidRPr="00370EDC">
        <w:rPr>
          <w:rFonts w:ascii="Arial" w:eastAsia="Times New Roman" w:hAnsi="Arial" w:cs="Arial"/>
          <w:szCs w:val="20"/>
          <w:highlight w:val="yellow"/>
        </w:rPr>
        <w:t>(1) increase consistency and comparability related to the reporting of fiduciary component units in circumstances in which a potential component unit does not have a governing board and the primary government performs the duties that a governing board typically would perform; (2) mitigate costs associated with the reporting of certain defined contribution pension plans, defined contribution other postemployment benefit (OPEB) plans, and employee benefit plans other than pension plans or OPEB plans (other employee benefit plans) as fiduciary component units in fiduciary fund financial statements; and (3) enhance the relevance, consistency, and comparability of the accounting and financial reporting for Internal Revenue Code (IRC) Section 457 deferred compensation plans (Section 457 plans) that meet the definition of a pension plan and for benefits provided through those plans.</w:t>
      </w:r>
    </w:p>
    <w:bookmarkEnd w:id="857"/>
    <w:p w14:paraId="060DC3E7" w14:textId="4906337D" w:rsidR="001F2102" w:rsidRDefault="001F2102" w:rsidP="00A55C0C">
      <w:pPr>
        <w:spacing w:after="240" w:line="240" w:lineRule="auto"/>
        <w:ind w:left="1440"/>
        <w:jc w:val="both"/>
        <w:rPr>
          <w:rFonts w:ascii="Arial" w:eastAsia="Times New Roman" w:hAnsi="Arial" w:cs="Arial"/>
          <w:b/>
          <w:i/>
          <w:color w:val="0000FF"/>
        </w:rPr>
      </w:pPr>
      <w:r w:rsidRPr="00235DED">
        <w:rPr>
          <w:rFonts w:ascii="Arial" w:eastAsia="Times New Roman" w:hAnsi="Arial" w:cs="Arial"/>
          <w:b/>
          <w:i/>
          <w:color w:val="0000FF"/>
        </w:rPr>
        <w:t>[Note to Preparer: If a GASB listed here does not impact your University, remove the G</w:t>
      </w:r>
      <w:r w:rsidRPr="00404D42">
        <w:rPr>
          <w:rFonts w:ascii="Arial" w:eastAsia="Times New Roman" w:hAnsi="Arial" w:cs="Arial"/>
          <w:b/>
          <w:i/>
          <w:color w:val="0000FF"/>
        </w:rPr>
        <w:t xml:space="preserve">ASB. If no GASBs listed impact your University, remove the </w:t>
      </w:r>
      <w:r w:rsidR="00235DED" w:rsidRPr="00823B43">
        <w:rPr>
          <w:rFonts w:ascii="Arial" w:eastAsia="Times New Roman" w:hAnsi="Arial" w:cs="Arial"/>
          <w:b/>
          <w:i/>
          <w:color w:val="0000FF"/>
        </w:rPr>
        <w:t>disclosure</w:t>
      </w:r>
      <w:r w:rsidR="00235DED" w:rsidRPr="00404D42">
        <w:rPr>
          <w:rFonts w:ascii="Arial" w:eastAsia="Times New Roman" w:hAnsi="Arial" w:cs="Arial"/>
          <w:b/>
          <w:i/>
          <w:color w:val="0000FF"/>
        </w:rPr>
        <w:t xml:space="preserve"> </w:t>
      </w:r>
      <w:r w:rsidRPr="00404D42">
        <w:rPr>
          <w:rFonts w:ascii="Arial" w:eastAsia="Times New Roman" w:hAnsi="Arial" w:cs="Arial"/>
          <w:b/>
          <w:i/>
          <w:color w:val="0000FF"/>
        </w:rPr>
        <w:t>entirely</w:t>
      </w:r>
      <w:r w:rsidRPr="00235DED">
        <w:rPr>
          <w:rFonts w:ascii="Arial" w:eastAsia="Times New Roman" w:hAnsi="Arial" w:cs="Arial"/>
          <w:b/>
          <w:i/>
          <w:color w:val="0000FF"/>
        </w:rPr>
        <w:t>.]</w:t>
      </w:r>
    </w:p>
    <w:p w14:paraId="090E5552" w14:textId="77777777" w:rsidR="001F2102" w:rsidRPr="00483131" w:rsidRDefault="001F2102" w:rsidP="00A55C0C">
      <w:pPr>
        <w:pStyle w:val="Heading1"/>
      </w:pPr>
      <w:r w:rsidRPr="00483131">
        <w:t xml:space="preserve">Note </w:t>
      </w:r>
      <w:r w:rsidRPr="00A55C0C">
        <w:t>25</w:t>
      </w:r>
      <w:r w:rsidRPr="00483131">
        <w:tab/>
        <w:t>-</w:t>
      </w:r>
      <w:r w:rsidRPr="00483131">
        <w:tab/>
        <w:t>Net Position Restatement</w:t>
      </w:r>
      <w:r w:rsidRPr="00A55C0C">
        <w:t>(s)</w:t>
      </w:r>
    </w:p>
    <w:p w14:paraId="05EBD07B" w14:textId="331680D4" w:rsidR="001F2102" w:rsidRPr="00841121" w:rsidRDefault="001F2102" w:rsidP="001F2102">
      <w:pPr>
        <w:spacing w:after="240" w:line="240" w:lineRule="auto"/>
        <w:ind w:left="1440"/>
        <w:jc w:val="both"/>
        <w:rPr>
          <w:rFonts w:ascii="Arial" w:eastAsia="Times New Roman" w:hAnsi="Arial" w:cs="Arial"/>
          <w:b/>
          <w:bCs/>
          <w:i/>
          <w:iCs/>
          <w:szCs w:val="20"/>
        </w:rPr>
      </w:pPr>
      <w:r w:rsidRPr="00483131">
        <w:rPr>
          <w:rFonts w:ascii="Arial" w:eastAsia="Times New Roman" w:hAnsi="Arial" w:cs="Arial"/>
          <w:szCs w:val="20"/>
        </w:rPr>
        <w:t>As of July 1, 20</w:t>
      </w:r>
      <w:r w:rsidR="00370EDC">
        <w:rPr>
          <w:rFonts w:ascii="Arial" w:eastAsia="Times New Roman" w:hAnsi="Arial" w:cs="Arial"/>
          <w:szCs w:val="20"/>
        </w:rPr>
        <w:t>20</w:t>
      </w:r>
      <w:r w:rsidRPr="00841121">
        <w:rPr>
          <w:rFonts w:ascii="Arial" w:eastAsia="Times New Roman" w:hAnsi="Arial" w:cs="Arial"/>
          <w:szCs w:val="20"/>
        </w:rPr>
        <w:t xml:space="preserve">, net position as previously reported was restated as follows: </w:t>
      </w:r>
      <w:r w:rsidRPr="00841121">
        <w:rPr>
          <w:rFonts w:ascii="Arial" w:eastAsia="Times New Roman" w:hAnsi="Arial" w:cs="Arial"/>
          <w:b/>
          <w:bCs/>
          <w:i/>
          <w:iCs/>
          <w:color w:val="0000FF"/>
          <w:szCs w:val="20"/>
        </w:rPr>
        <w:t>[If reason for restatement is not obvious as presented below, give brief description here. See GASB 62 paragraphs 62 and 89 for additional guidance. Modify as necessary.]</w:t>
      </w:r>
    </w:p>
    <w:bookmarkStart w:id="858" w:name="_MON_1396963855"/>
    <w:bookmarkStart w:id="859" w:name="_MON_1402749941"/>
    <w:bookmarkStart w:id="860" w:name="_MON_1118970655"/>
    <w:bookmarkStart w:id="861" w:name="_MON_1119092012"/>
    <w:bookmarkStart w:id="862" w:name="_MON_1121239096"/>
    <w:bookmarkStart w:id="863" w:name="_MON_1188278912"/>
    <w:bookmarkStart w:id="864" w:name="_MON_1211811862"/>
    <w:bookmarkStart w:id="865" w:name="_MON_1220949802"/>
    <w:bookmarkStart w:id="866" w:name="_MON_1220949822"/>
    <w:bookmarkStart w:id="867" w:name="_MON_1243077354"/>
    <w:bookmarkStart w:id="868" w:name="_MON_1244291855"/>
    <w:bookmarkStart w:id="869" w:name="_MON_1264506365"/>
    <w:bookmarkStart w:id="870" w:name="_MON_1300788231"/>
    <w:bookmarkStart w:id="871" w:name="_MON_1330161911"/>
    <w:bookmarkStart w:id="872" w:name="_MON_1345452861"/>
    <w:bookmarkStart w:id="873" w:name="_MON_1402725010"/>
    <w:bookmarkStart w:id="874" w:name="_MON_1359289174"/>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Start w:id="875" w:name="_MON_1396963829"/>
    <w:bookmarkEnd w:id="875"/>
    <w:p w14:paraId="42A9C02C" w14:textId="4ADB0BF3" w:rsidR="001F2102" w:rsidRDefault="0020472B" w:rsidP="00823B43">
      <w:pPr>
        <w:spacing w:after="240" w:line="240" w:lineRule="auto"/>
        <w:ind w:left="1440"/>
        <w:jc w:val="center"/>
      </w:pPr>
      <w:r>
        <w:object w:dxaOrig="7145" w:dyaOrig="1840" w14:anchorId="75CF6FB0">
          <v:shape id="_x0000_i1084" type="#_x0000_t75" style="width:355.5pt;height:95.25pt" o:ole="">
            <v:imagedata r:id="rId126" o:title=""/>
          </v:shape>
          <o:OLEObject Type="Embed" ProgID="Excel.Sheet.12" ShapeID="_x0000_i1084" DrawAspect="Content" ObjectID="_1690108131" r:id="rId127"/>
        </w:object>
      </w:r>
    </w:p>
    <w:p w14:paraId="081A6E2F" w14:textId="77777777" w:rsidR="00370EDC" w:rsidRPr="00370EDC" w:rsidRDefault="00370EDC" w:rsidP="00370EDC">
      <w:pPr>
        <w:spacing w:after="240" w:line="240" w:lineRule="auto"/>
        <w:ind w:left="1440"/>
        <w:jc w:val="center"/>
        <w:rPr>
          <w:rFonts w:ascii="Times New Roman" w:eastAsia="Times New Roman" w:hAnsi="Times New Roman" w:cs="Times New Roman"/>
          <w:sz w:val="24"/>
          <w:szCs w:val="20"/>
        </w:rPr>
      </w:pPr>
      <w:r w:rsidRPr="00370EDC">
        <w:rPr>
          <w:rFonts w:ascii="Arial" w:eastAsia="Times New Roman" w:hAnsi="Arial" w:cs="Arial"/>
          <w:b/>
          <w:bCs/>
          <w:i/>
          <w:iCs/>
          <w:color w:val="0000FF"/>
          <w:szCs w:val="20"/>
          <w:highlight w:val="yellow"/>
        </w:rPr>
        <w:t>[Remove if not applicable. Modify as necessary.]</w:t>
      </w:r>
    </w:p>
    <w:p w14:paraId="7901BD8A" w14:textId="668C1A25" w:rsidR="00370EDC" w:rsidRPr="00370EDC" w:rsidRDefault="00370EDC" w:rsidP="00370EDC">
      <w:pPr>
        <w:spacing w:after="360" w:line="240" w:lineRule="auto"/>
        <w:ind w:left="1440"/>
        <w:jc w:val="both"/>
        <w:rPr>
          <w:rFonts w:ascii="Arial" w:eastAsia="Times New Roman" w:hAnsi="Arial" w:cs="Arial"/>
          <w:b/>
          <w:bCs/>
          <w:i/>
          <w:iCs/>
          <w:color w:val="0000FF"/>
          <w:szCs w:val="20"/>
        </w:rPr>
      </w:pPr>
      <w:r w:rsidRPr="00370EDC">
        <w:rPr>
          <w:rFonts w:ascii="Arial" w:eastAsia="Times New Roman" w:hAnsi="Arial" w:cs="Arial"/>
          <w:szCs w:val="20"/>
          <w:highlight w:val="yellow"/>
        </w:rPr>
        <w:t xml:space="preserve">The University’s fiduciary </w:t>
      </w:r>
      <w:r w:rsidR="0020472B">
        <w:rPr>
          <w:rFonts w:ascii="Arial" w:eastAsia="Times New Roman" w:hAnsi="Arial" w:cs="Arial"/>
          <w:szCs w:val="20"/>
          <w:highlight w:val="yellow"/>
        </w:rPr>
        <w:t xml:space="preserve">activities were previously reported </w:t>
      </w:r>
      <w:r w:rsidR="000345B8">
        <w:rPr>
          <w:rFonts w:ascii="Arial" w:eastAsia="Times New Roman" w:hAnsi="Arial" w:cs="Arial"/>
          <w:szCs w:val="20"/>
          <w:highlight w:val="yellow"/>
        </w:rPr>
        <w:t>within</w:t>
      </w:r>
      <w:r w:rsidR="0020472B">
        <w:rPr>
          <w:rFonts w:ascii="Arial" w:eastAsia="Times New Roman" w:hAnsi="Arial" w:cs="Arial"/>
          <w:szCs w:val="20"/>
          <w:highlight w:val="yellow"/>
        </w:rPr>
        <w:t xml:space="preserve"> the proprietary fund in single-column financial statements. Because fiduciary assets were accompanied by offsetting liabilities, these activities previously </w:t>
      </w:r>
      <w:r w:rsidR="000345B8">
        <w:rPr>
          <w:rFonts w:ascii="Arial" w:eastAsia="Times New Roman" w:hAnsi="Arial" w:cs="Arial"/>
          <w:szCs w:val="20"/>
          <w:highlight w:val="yellow"/>
        </w:rPr>
        <w:t xml:space="preserve">did not </w:t>
      </w:r>
      <w:r w:rsidR="000345B8">
        <w:rPr>
          <w:rFonts w:ascii="Arial" w:eastAsia="Times New Roman" w:hAnsi="Arial" w:cs="Arial"/>
          <w:szCs w:val="20"/>
          <w:highlight w:val="yellow"/>
        </w:rPr>
        <w:lastRenderedPageBreak/>
        <w:t>report a net position balance</w:t>
      </w:r>
      <w:r w:rsidR="0020472B">
        <w:rPr>
          <w:rFonts w:ascii="Arial" w:eastAsia="Times New Roman" w:hAnsi="Arial" w:cs="Arial"/>
          <w:szCs w:val="20"/>
          <w:highlight w:val="yellow"/>
        </w:rPr>
        <w:t>.  Following the implementation of</w:t>
      </w:r>
      <w:r w:rsidRPr="00370EDC">
        <w:rPr>
          <w:rFonts w:ascii="Arial" w:eastAsia="Times New Roman" w:hAnsi="Arial" w:cs="Arial"/>
          <w:szCs w:val="20"/>
          <w:highlight w:val="yellow"/>
        </w:rPr>
        <w:t xml:space="preserve"> GASB </w:t>
      </w:r>
      <w:r>
        <w:rPr>
          <w:rFonts w:ascii="Arial" w:eastAsia="Times New Roman" w:hAnsi="Arial" w:cs="Arial"/>
          <w:szCs w:val="20"/>
          <w:highlight w:val="yellow"/>
        </w:rPr>
        <w:t xml:space="preserve">Statement No. </w:t>
      </w:r>
      <w:r w:rsidRPr="00370EDC">
        <w:rPr>
          <w:rFonts w:ascii="Arial" w:eastAsia="Times New Roman" w:hAnsi="Arial" w:cs="Arial"/>
          <w:szCs w:val="20"/>
          <w:highlight w:val="yellow"/>
        </w:rPr>
        <w:t xml:space="preserve">84, the </w:t>
      </w:r>
      <w:r w:rsidR="00F81EBA">
        <w:rPr>
          <w:rFonts w:ascii="Arial" w:eastAsia="Times New Roman" w:hAnsi="Arial" w:cs="Arial"/>
          <w:szCs w:val="20"/>
          <w:highlight w:val="yellow"/>
        </w:rPr>
        <w:t>University’s</w:t>
      </w:r>
      <w:r w:rsidRPr="00370EDC">
        <w:rPr>
          <w:rFonts w:ascii="Arial" w:eastAsia="Times New Roman" w:hAnsi="Arial" w:cs="Arial"/>
          <w:szCs w:val="20"/>
          <w:highlight w:val="yellow"/>
        </w:rPr>
        <w:t xml:space="preserve"> fiduciary </w:t>
      </w:r>
      <w:r w:rsidR="0020472B">
        <w:rPr>
          <w:rFonts w:ascii="Arial" w:eastAsia="Times New Roman" w:hAnsi="Arial" w:cs="Arial"/>
          <w:szCs w:val="20"/>
          <w:highlight w:val="yellow"/>
        </w:rPr>
        <w:t xml:space="preserve">activities are now reported on separate financial statements. As a result, fiduciary </w:t>
      </w:r>
      <w:r w:rsidR="00F81EBA">
        <w:rPr>
          <w:rFonts w:ascii="Arial" w:eastAsia="Times New Roman" w:hAnsi="Arial" w:cs="Arial"/>
          <w:szCs w:val="20"/>
          <w:highlight w:val="yellow"/>
        </w:rPr>
        <w:t xml:space="preserve">net position </w:t>
      </w:r>
      <w:r w:rsidRPr="00370EDC">
        <w:rPr>
          <w:rFonts w:ascii="Arial" w:eastAsia="Times New Roman" w:hAnsi="Arial" w:cs="Arial"/>
          <w:szCs w:val="20"/>
          <w:highlight w:val="yellow"/>
        </w:rPr>
        <w:t>was restated to $_______</w:t>
      </w:r>
      <w:r w:rsidR="00F81EBA">
        <w:rPr>
          <w:rFonts w:ascii="Arial" w:eastAsia="Times New Roman" w:hAnsi="Arial" w:cs="Arial"/>
          <w:szCs w:val="20"/>
          <w:highlight w:val="yellow"/>
        </w:rPr>
        <w:t xml:space="preserve"> as of July 1, 2020</w:t>
      </w:r>
      <w:r w:rsidRPr="00370EDC">
        <w:rPr>
          <w:rFonts w:ascii="Arial" w:eastAsia="Times New Roman" w:hAnsi="Arial" w:cs="Arial"/>
          <w:szCs w:val="20"/>
          <w:highlight w:val="yellow"/>
        </w:rPr>
        <w:t xml:space="preserve">. </w:t>
      </w:r>
      <w:r w:rsidR="000F308B">
        <w:rPr>
          <w:rFonts w:ascii="Arial" w:eastAsia="Times New Roman" w:hAnsi="Arial" w:cs="Arial"/>
          <w:szCs w:val="20"/>
          <w:highlight w:val="yellow"/>
        </w:rPr>
        <w:t>This restatement ha</w:t>
      </w:r>
      <w:r w:rsidR="00E5371A">
        <w:rPr>
          <w:rFonts w:ascii="Arial" w:eastAsia="Times New Roman" w:hAnsi="Arial" w:cs="Arial"/>
          <w:szCs w:val="20"/>
          <w:highlight w:val="yellow"/>
        </w:rPr>
        <w:t>d</w:t>
      </w:r>
      <w:r w:rsidR="000F308B">
        <w:rPr>
          <w:rFonts w:ascii="Arial" w:eastAsia="Times New Roman" w:hAnsi="Arial" w:cs="Arial"/>
          <w:szCs w:val="20"/>
          <w:highlight w:val="yellow"/>
        </w:rPr>
        <w:t xml:space="preserve"> no effect on the July 1, 2020 net position of the University’s proprietary fund. </w:t>
      </w:r>
      <w:r w:rsidRPr="00370EDC">
        <w:rPr>
          <w:rFonts w:ascii="Arial" w:eastAsia="Times New Roman" w:hAnsi="Arial" w:cs="Arial"/>
          <w:b/>
          <w:bCs/>
          <w:i/>
          <w:iCs/>
          <w:color w:val="0000FF"/>
          <w:szCs w:val="20"/>
          <w:highlight w:val="yellow"/>
        </w:rPr>
        <w:t>[Remove if not applicable. Modify as necessary.]</w:t>
      </w:r>
    </w:p>
    <w:p w14:paraId="3CA00D9F" w14:textId="77777777" w:rsidR="001F2102" w:rsidRPr="006248B7" w:rsidRDefault="001F2102" w:rsidP="00A55C0C">
      <w:pPr>
        <w:pStyle w:val="Heading1"/>
      </w:pPr>
      <w:r w:rsidRPr="006248B7">
        <w:t xml:space="preserve">Note </w:t>
      </w:r>
      <w:r w:rsidRPr="00A55C0C">
        <w:t>26</w:t>
      </w:r>
      <w:r w:rsidRPr="006248B7">
        <w:tab/>
        <w:t>-</w:t>
      </w:r>
      <w:r w:rsidRPr="006248B7">
        <w:tab/>
        <w:t>Subsequent Event</w:t>
      </w:r>
      <w:r w:rsidRPr="00A55C0C">
        <w:t>(s)</w:t>
      </w:r>
    </w:p>
    <w:p w14:paraId="63375451"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significant events subsequent to the Statement of Net Position date through the report date. For example:]</w:t>
      </w:r>
    </w:p>
    <w:p w14:paraId="02B71333" w14:textId="6BD07F89" w:rsidR="008610DC" w:rsidRPr="000867A3" w:rsidRDefault="001F2102" w:rsidP="000867A3">
      <w:pPr>
        <w:spacing w:after="240" w:line="240" w:lineRule="auto"/>
        <w:ind w:left="1440"/>
        <w:jc w:val="both"/>
        <w:rPr>
          <w:rFonts w:ascii="Arial" w:eastAsia="Times New Roman" w:hAnsi="Arial" w:cs="Arial"/>
        </w:rPr>
        <w:sectPr w:rsidR="008610DC" w:rsidRPr="000867A3" w:rsidSect="00DB43DB">
          <w:headerReference w:type="even" r:id="rId128"/>
          <w:headerReference w:type="default" r:id="rId129"/>
          <w:footerReference w:type="even" r:id="rId130"/>
          <w:footerReference w:type="default" r:id="rId131"/>
          <w:headerReference w:type="first" r:id="rId132"/>
          <w:footerReference w:type="first" r:id="rId133"/>
          <w:pgSz w:w="12240" w:h="15840" w:code="1"/>
          <w:pgMar w:top="1440" w:right="1584" w:bottom="1440" w:left="1584" w:header="864" w:footer="720" w:gutter="0"/>
          <w:cols w:space="720"/>
          <w:docGrid w:linePitch="360"/>
        </w:sectPr>
      </w:pPr>
      <w:r w:rsidRPr="00841121">
        <w:rPr>
          <w:rFonts w:ascii="Arial" w:eastAsia="Times New Roman" w:hAnsi="Arial" w:cs="Arial"/>
        </w:rPr>
        <w:t xml:space="preserve">On </w:t>
      </w:r>
      <w:r w:rsidRPr="00841121">
        <w:rPr>
          <w:rFonts w:ascii="Arial" w:eastAsia="Times New Roman" w:hAnsi="Arial" w:cs="Arial"/>
          <w:b/>
          <w:color w:val="0000FF"/>
        </w:rPr>
        <w:t>[date]</w:t>
      </w:r>
      <w:r w:rsidRPr="00841121">
        <w:rPr>
          <w:rFonts w:ascii="Arial" w:eastAsia="Times New Roman" w:hAnsi="Arial" w:cs="Arial"/>
        </w:rPr>
        <w:t>, the University of North Carolina Board of Governors ratified the issuance of bonds for a system-wide tax-exempt bond financing. The University intends to borrow approximately $_________ through the financing</w:t>
      </w:r>
      <w:r w:rsidR="000867A3">
        <w:rPr>
          <w:rFonts w:ascii="Arial" w:eastAsia="Times New Roman" w:hAnsi="Arial" w:cs="Arial"/>
        </w:rPr>
        <w:t>.</w:t>
      </w:r>
    </w:p>
    <w:p w14:paraId="02B71380" w14:textId="77777777" w:rsidR="0041233C" w:rsidRPr="0041233C" w:rsidRDefault="0041233C" w:rsidP="000867A3">
      <w:pPr>
        <w:spacing w:before="2040" w:after="0" w:line="240" w:lineRule="auto"/>
        <w:rPr>
          <w:rFonts w:ascii="Univers (W1)" w:eastAsia="Times New Roman" w:hAnsi="Univers (W1)" w:cs="Times New Roman"/>
          <w:sz w:val="20"/>
          <w:szCs w:val="20"/>
        </w:rPr>
      </w:pPr>
    </w:p>
    <w:sectPr w:rsidR="0041233C" w:rsidRPr="0041233C" w:rsidSect="000867A3">
      <w:headerReference w:type="even" r:id="rId134"/>
      <w:footerReference w:type="first" r:id="rId135"/>
      <w:pgSz w:w="12240" w:h="15840" w:code="1"/>
      <w:pgMar w:top="1440" w:right="1584" w:bottom="1440" w:left="1584"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D9F8A" w14:textId="77777777" w:rsidR="00DD4C75" w:rsidRDefault="00DD4C75" w:rsidP="00760778">
      <w:pPr>
        <w:spacing w:after="0" w:line="240" w:lineRule="auto"/>
      </w:pPr>
      <w:r>
        <w:separator/>
      </w:r>
    </w:p>
  </w:endnote>
  <w:endnote w:type="continuationSeparator" w:id="0">
    <w:p w14:paraId="367A478C" w14:textId="77777777" w:rsidR="00DD4C75" w:rsidRDefault="00DD4C75"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Paraguay">
    <w:altName w:val="Calibri"/>
    <w:charset w:val="00"/>
    <w:family w:val="auto"/>
    <w:pitch w:val="variable"/>
    <w:sig w:usb0="00000001" w:usb1="00000000" w:usb2="00000000" w:usb3="00000000" w:csb0="00000013" w:csb1="00000000"/>
  </w:font>
  <w:font w:name="Old English Text MT">
    <w:panose1 w:val="03040902040508030806"/>
    <w:charset w:val="00"/>
    <w:family w:val="script"/>
    <w:pitch w:val="variable"/>
    <w:sig w:usb0="00000003" w:usb1="00000000" w:usb2="00000000" w:usb3="00000000" w:csb0="00000001" w:csb1="00000000"/>
  </w:font>
  <w:font w:name="Black Chancery">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44DD" w14:textId="77777777" w:rsidR="004A44DE" w:rsidRDefault="004A4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5B4B8" w14:textId="77777777" w:rsidR="004A44DE" w:rsidRDefault="004A4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E2D3E" w14:textId="77777777" w:rsidR="004A44DE" w:rsidRDefault="004A44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93CC8" w14:textId="5AB9C54A" w:rsidR="00095F71" w:rsidRDefault="00095F71" w:rsidP="00095F71">
    <w:pPr>
      <w:pStyle w:val="BodyText2"/>
      <w:pBdr>
        <w:top w:val="single" w:sz="6" w:space="4" w:color="auto"/>
      </w:pBdr>
      <w:spacing w:after="240"/>
      <w:ind w:left="0"/>
      <w:rPr>
        <w:rFonts w:ascii="Arial Narrow" w:hAnsi="Arial Narrow" w:cs="Arial"/>
      </w:rPr>
    </w:pPr>
    <w:r w:rsidRPr="0044373B">
      <w:rPr>
        <w:rFonts w:ascii="Arial Narrow" w:hAnsi="Arial Narrow" w:cs="Arial"/>
        <w:highlight w:val="yellow"/>
      </w:rPr>
      <w:t>This audit</w:t>
    </w:r>
    <w:r w:rsidRPr="0044373B">
      <w:rPr>
        <w:rFonts w:ascii="Arial Narrow" w:hAnsi="Arial Narrow" w:cs="Arial"/>
        <w:color w:val="0070C0"/>
        <w:highlight w:val="yellow"/>
      </w:rPr>
      <w:t xml:space="preserve"> </w:t>
    </w:r>
    <w:r w:rsidRPr="0044373B">
      <w:rPr>
        <w:rFonts w:ascii="Arial Narrow" w:hAnsi="Arial Narrow" w:cs="Arial"/>
        <w:highlight w:val="yellow"/>
      </w:rPr>
      <w:t xml:space="preserve">required ___ hours at an approximate cost of $_____. </w:t>
    </w:r>
  </w:p>
  <w:p w14:paraId="02B7143E" w14:textId="77777777" w:rsidR="00613733" w:rsidRDefault="00613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F2188" w14:textId="77777777" w:rsidR="00DD4C75" w:rsidRDefault="00DD4C75" w:rsidP="00760778">
      <w:pPr>
        <w:spacing w:after="0" w:line="240" w:lineRule="auto"/>
      </w:pPr>
      <w:r>
        <w:separator/>
      </w:r>
    </w:p>
  </w:footnote>
  <w:footnote w:type="continuationSeparator" w:id="0">
    <w:p w14:paraId="412A5003" w14:textId="77777777" w:rsidR="00DD4C75" w:rsidRDefault="00DD4C75"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22" w14:textId="77777777" w:rsidR="00613733" w:rsidRDefault="00613733">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77696" behindDoc="0" locked="0" layoutInCell="1" allowOverlap="1" wp14:anchorId="02B71459" wp14:editId="141F58AB">
              <wp:simplePos x="0" y="0"/>
              <wp:positionH relativeFrom="page">
                <wp:posOffset>0</wp:posOffset>
              </wp:positionH>
              <wp:positionV relativeFrom="page">
                <wp:posOffset>365760</wp:posOffset>
              </wp:positionV>
              <wp:extent cx="7863840" cy="338328"/>
              <wp:effectExtent l="0" t="0" r="22860" b="24130"/>
              <wp:wrapNone/>
              <wp:docPr id="3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02B714C7" w14:textId="77777777" w:rsidR="00613733" w:rsidRPr="00A0042E" w:rsidRDefault="00613733" w:rsidP="00823B43">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71459" id="_x0000_t202" coordsize="21600,21600" o:spt="202" path="m,l,21600r21600,l21600,xe">
              <v:stroke joinstyle="miter"/>
              <v:path gradientshapeok="t" o:connecttype="rect"/>
            </v:shapetype>
            <v:shape id="Text Box 121" o:spid="_x0000_s1026" type="#_x0000_t202" style="position:absolute;margin-left:0;margin-top:28.8pt;width:619.2pt;height:26.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" fillcolor="#0f243e">
              <v:textbox>
                <w:txbxContent>
                  <w:p w14:paraId="02B714C7" w14:textId="77777777" w:rsidR="00613733" w:rsidRPr="00A0042E" w:rsidRDefault="00613733" w:rsidP="00823B43">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23" w14:textId="77777777" w:rsidR="00613733" w:rsidRDefault="00613733">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73600" behindDoc="0" locked="0" layoutInCell="1" allowOverlap="1" wp14:anchorId="02B7145B" wp14:editId="319E67EE">
              <wp:simplePos x="0" y="0"/>
              <wp:positionH relativeFrom="page">
                <wp:posOffset>0</wp:posOffset>
              </wp:positionH>
              <wp:positionV relativeFrom="page">
                <wp:posOffset>365760</wp:posOffset>
              </wp:positionV>
              <wp:extent cx="7863840" cy="338328"/>
              <wp:effectExtent l="0" t="0" r="22860" b="24130"/>
              <wp:wrapNone/>
              <wp:docPr id="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02B714C8" w14:textId="77777777" w:rsidR="00613733" w:rsidRPr="00A0042E" w:rsidRDefault="00613733" w:rsidP="00823B43">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7145B" id="_x0000_t202" coordsize="21600,21600" o:spt="202" path="m,l,21600r21600,l21600,xe">
              <v:stroke joinstyle="miter"/>
              <v:path gradientshapeok="t" o:connecttype="rect"/>
            </v:shapetype>
            <v:shape id="_x0000_s1027" type="#_x0000_t202" style="position:absolute;margin-left:0;margin-top:28.8pt;width:619.2pt;height:26.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" fillcolor="#0f243e">
              <v:textbox>
                <w:txbxContent>
                  <w:p w14:paraId="02B714C8" w14:textId="77777777" w:rsidR="00613733" w:rsidRPr="00A0042E" w:rsidRDefault="00613733" w:rsidP="00823B43">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3CCA4" w14:textId="77777777" w:rsidR="00613733" w:rsidRPr="0041233C" w:rsidRDefault="00613733" w:rsidP="00D079C7">
    <w:pPr>
      <w:spacing w:after="0" w:line="240" w:lineRule="auto"/>
      <w:jc w:val="center"/>
      <w:rPr>
        <w:rFonts w:ascii="Paraguay" w:eastAsia="Times New Roman" w:hAnsi="Paraguay" w:cs="Times New Roman"/>
        <w:b/>
        <w:sz w:val="40"/>
        <w:szCs w:val="20"/>
      </w:rPr>
    </w:pPr>
    <w:r w:rsidRPr="0041233C">
      <w:rPr>
        <w:rFonts w:ascii="Copperplate Gothic Bold" w:eastAsia="Times New Roman" w:hAnsi="Copperplate Gothic Bold" w:cs="Times New Roman"/>
        <w:sz w:val="16"/>
        <w:szCs w:val="20"/>
      </w:rPr>
      <w:t>STATE OF NORTH CAROLINA</w:t>
    </w:r>
  </w:p>
  <w:p w14:paraId="60AE5A36" w14:textId="77777777" w:rsidR="00613733" w:rsidRPr="0041233C" w:rsidRDefault="00613733" w:rsidP="00D079C7">
    <w:pPr>
      <w:spacing w:after="0" w:line="240" w:lineRule="auto"/>
      <w:jc w:val="center"/>
      <w:rPr>
        <w:rFonts w:ascii="Times New Roman" w:eastAsia="Times New Roman" w:hAnsi="Times New Roman" w:cs="Times New Roman"/>
        <w:sz w:val="24"/>
        <w:szCs w:val="20"/>
      </w:rPr>
    </w:pPr>
    <w:r w:rsidRPr="0041233C">
      <w:rPr>
        <w:rFonts w:ascii="Old English Text MT" w:eastAsia="Times New Roman" w:hAnsi="Old English Text MT" w:cs="Times New Roman"/>
        <w:b/>
        <w:sz w:val="36"/>
        <w:szCs w:val="20"/>
      </w:rPr>
      <w:t>Office of the State Auditor</w:t>
    </w:r>
  </w:p>
  <w:tbl>
    <w:tblPr>
      <w:tblW w:w="10998" w:type="dxa"/>
      <w:tblInd w:w="-954" w:type="dxa"/>
      <w:tblLayout w:type="fixed"/>
      <w:tblLook w:val="0000" w:firstRow="0" w:lastRow="0" w:firstColumn="0" w:lastColumn="0" w:noHBand="0" w:noVBand="0"/>
    </w:tblPr>
    <w:tblGrid>
      <w:gridCol w:w="2979"/>
      <w:gridCol w:w="5310"/>
      <w:gridCol w:w="2709"/>
    </w:tblGrid>
    <w:tr w:rsidR="00613733" w:rsidRPr="0041233C" w14:paraId="4495EAB4" w14:textId="77777777" w:rsidTr="0073251F">
      <w:trPr>
        <w:cantSplit/>
        <w:trHeight w:val="2160"/>
      </w:trPr>
      <w:tc>
        <w:tcPr>
          <w:tcW w:w="2979" w:type="dxa"/>
          <w:vAlign w:val="bottom"/>
        </w:tcPr>
        <w:p w14:paraId="1BC7B105" w14:textId="77777777" w:rsidR="00613733" w:rsidRPr="0041233C" w:rsidRDefault="00613733" w:rsidP="0073251F">
          <w:pPr>
            <w:spacing w:before="40" w:after="0" w:line="240" w:lineRule="auto"/>
            <w:jc w:val="center"/>
            <w:rPr>
              <w:rFonts w:ascii="Century Gothic" w:eastAsia="Times New Roman" w:hAnsi="Century Gothic" w:cs="Times New Roman"/>
              <w:b/>
              <w:sz w:val="18"/>
              <w:szCs w:val="20"/>
            </w:rPr>
          </w:pPr>
          <w:r w:rsidRPr="0041233C">
            <w:rPr>
              <w:rFonts w:ascii="Black Chancery" w:eastAsia="Times New Roman" w:hAnsi="Black Chancery" w:cs="Times New Roman"/>
              <w:noProof/>
              <w:sz w:val="40"/>
              <w:szCs w:val="20"/>
            </w:rPr>
            <w:drawing>
              <wp:inline distT="0" distB="0" distL="0" distR="0" wp14:anchorId="4659D3F5" wp14:editId="7F252C4D">
                <wp:extent cx="962025" cy="962025"/>
                <wp:effectExtent l="0" t="0" r="9525" b="9525"/>
                <wp:docPr id="46" name="Picture 46" descr="Seal_of_North_Carolina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al_of_North_Carolina_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56DED9C4" w14:textId="77777777" w:rsidR="00613733" w:rsidRPr="0041233C" w:rsidRDefault="00613733" w:rsidP="0073251F">
          <w:pPr>
            <w:spacing w:before="60" w:after="0" w:line="240" w:lineRule="auto"/>
            <w:jc w:val="center"/>
            <w:rPr>
              <w:rFonts w:ascii="Arial" w:eastAsia="Times New Roman" w:hAnsi="Arial" w:cs="Times New Roman"/>
              <w:b/>
              <w:sz w:val="18"/>
              <w:szCs w:val="20"/>
            </w:rPr>
          </w:pPr>
          <w:r w:rsidRPr="0041233C">
            <w:rPr>
              <w:rFonts w:ascii="Arial" w:eastAsia="Times New Roman" w:hAnsi="Arial" w:cs="Times New Roman"/>
              <w:b/>
              <w:sz w:val="18"/>
              <w:szCs w:val="20"/>
            </w:rPr>
            <w:t>Beth A. Wood, CPA</w:t>
          </w:r>
        </w:p>
        <w:p w14:paraId="3E5522F3" w14:textId="77777777" w:rsidR="00613733" w:rsidRPr="0041233C" w:rsidRDefault="00613733" w:rsidP="0073251F">
          <w:pPr>
            <w:spacing w:after="0" w:line="240" w:lineRule="auto"/>
            <w:jc w:val="center"/>
            <w:rPr>
              <w:rFonts w:ascii="Century Gothic" w:eastAsia="Times New Roman" w:hAnsi="Century Gothic" w:cs="Times New Roman"/>
              <w:sz w:val="18"/>
              <w:szCs w:val="20"/>
            </w:rPr>
          </w:pPr>
          <w:r w:rsidRPr="0041233C">
            <w:rPr>
              <w:rFonts w:ascii="Arial" w:eastAsia="Times New Roman" w:hAnsi="Arial" w:cs="Times New Roman"/>
              <w:sz w:val="18"/>
              <w:szCs w:val="20"/>
            </w:rPr>
            <w:t>State Auditor</w:t>
          </w:r>
        </w:p>
      </w:tc>
      <w:tc>
        <w:tcPr>
          <w:tcW w:w="5310" w:type="dxa"/>
        </w:tcPr>
        <w:p w14:paraId="632A8996" w14:textId="77777777" w:rsidR="00613733" w:rsidRPr="0041233C" w:rsidRDefault="00613733" w:rsidP="0073251F">
          <w:pPr>
            <w:spacing w:after="0" w:line="240" w:lineRule="auto"/>
            <w:ind w:left="-108"/>
            <w:jc w:val="center"/>
            <w:rPr>
              <w:rFonts w:ascii="Old English Text MT" w:eastAsia="Times New Roman" w:hAnsi="Old English Text MT" w:cs="Times New Roman"/>
              <w:b/>
              <w:sz w:val="36"/>
              <w:szCs w:val="20"/>
            </w:rPr>
          </w:pPr>
        </w:p>
        <w:p w14:paraId="71ED1A01" w14:textId="77777777" w:rsidR="00613733" w:rsidRPr="0041233C" w:rsidRDefault="00613733" w:rsidP="0073251F">
          <w:pPr>
            <w:spacing w:after="0" w:line="240" w:lineRule="auto"/>
            <w:ind w:left="1152"/>
            <w:jc w:val="center"/>
            <w:rPr>
              <w:rFonts w:ascii="Century Gothic" w:eastAsia="Times New Roman" w:hAnsi="Century Gothic" w:cs="Times New Roman"/>
              <w:sz w:val="20"/>
              <w:szCs w:val="20"/>
            </w:rPr>
          </w:pPr>
        </w:p>
      </w:tc>
      <w:tc>
        <w:tcPr>
          <w:tcW w:w="2709" w:type="dxa"/>
          <w:vAlign w:val="bottom"/>
        </w:tcPr>
        <w:p w14:paraId="300B8263" w14:textId="77777777" w:rsidR="00613733" w:rsidRPr="0041233C" w:rsidRDefault="00613733" w:rsidP="0073251F">
          <w:pPr>
            <w:spacing w:after="0" w:line="240" w:lineRule="auto"/>
            <w:rPr>
              <w:rFonts w:ascii="Arial" w:eastAsia="Times New Roman" w:hAnsi="Arial" w:cs="Times New Roman"/>
              <w:sz w:val="16"/>
              <w:szCs w:val="20"/>
              <w:lang w:val="fr-FR"/>
            </w:rPr>
          </w:pPr>
          <w:r w:rsidRPr="0041233C">
            <w:rPr>
              <w:rFonts w:ascii="Black Chancery" w:eastAsia="Times New Roman" w:hAnsi="Black Chancery" w:cs="Times New Roman"/>
              <w:noProof/>
              <w:sz w:val="40"/>
              <w:szCs w:val="20"/>
            </w:rPr>
            <mc:AlternateContent>
              <mc:Choice Requires="wps">
                <w:drawing>
                  <wp:anchor distT="0" distB="0" distL="114300" distR="114300" simplePos="0" relativeHeight="251700224" behindDoc="0" locked="0" layoutInCell="1" allowOverlap="1" wp14:anchorId="50217F0E" wp14:editId="30142A4F">
                    <wp:simplePos x="0" y="0"/>
                    <wp:positionH relativeFrom="column">
                      <wp:posOffset>-43815</wp:posOffset>
                    </wp:positionH>
                    <wp:positionV relativeFrom="paragraph">
                      <wp:posOffset>215900</wp:posOffset>
                    </wp:positionV>
                    <wp:extent cx="1631950" cy="893445"/>
                    <wp:effectExtent l="0" t="0" r="635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893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F1A0F" w14:textId="77777777" w:rsidR="00613733" w:rsidRPr="0041233C" w:rsidRDefault="00613733"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17178299" w14:textId="77777777" w:rsidR="00613733" w:rsidRPr="0041233C" w:rsidRDefault="00613733"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7BF9F68E" w14:textId="77777777" w:rsidR="00613733" w:rsidRPr="0041233C" w:rsidRDefault="00613733"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F7490A9" w14:textId="77777777" w:rsidR="00613733" w:rsidRPr="0041233C" w:rsidRDefault="00613733"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75DE6C99" w14:textId="77777777" w:rsidR="00613733" w:rsidRPr="0041233C" w:rsidRDefault="00613733" w:rsidP="00D079C7">
                                <w:pPr>
                                  <w:spacing w:after="0" w:line="240" w:lineRule="auto"/>
                                  <w:ind w:left="234"/>
                                  <w:jc w:val="right"/>
                                  <w:rPr>
                                    <w:rFonts w:ascii="Arial" w:eastAsia="Times New Roman" w:hAnsi="Arial" w:cs="Times New Roman"/>
                                    <w:sz w:val="16"/>
                                    <w:szCs w:val="20"/>
                                    <w:lang w:val="fr-FR"/>
                                  </w:rPr>
                                </w:pPr>
                                <w:proofErr w:type="gramStart"/>
                                <w:r w:rsidRPr="0041233C">
                                  <w:rPr>
                                    <w:rFonts w:ascii="Arial" w:eastAsia="Times New Roman" w:hAnsi="Arial" w:cs="Times New Roman"/>
                                    <w:sz w:val="16"/>
                                    <w:szCs w:val="20"/>
                                    <w:lang w:val="fr-FR"/>
                                  </w:rPr>
                                  <w:t>Fax:</w:t>
                                </w:r>
                                <w:proofErr w:type="gramEnd"/>
                                <w:r w:rsidRPr="0041233C">
                                  <w:rPr>
                                    <w:rFonts w:ascii="Arial" w:eastAsia="Times New Roman" w:hAnsi="Arial" w:cs="Times New Roman"/>
                                    <w:sz w:val="16"/>
                                    <w:szCs w:val="20"/>
                                    <w:lang w:val="fr-FR"/>
                                  </w:rPr>
                                  <w:t xml:space="preserve"> (919) 807-7647</w:t>
                                </w:r>
                              </w:p>
                              <w:p w14:paraId="70F9152D" w14:textId="77777777" w:rsidR="00613733" w:rsidRPr="0041233C" w:rsidRDefault="00613733" w:rsidP="00D079C7">
                                <w:pPr>
                                  <w:spacing w:after="0" w:line="240" w:lineRule="auto"/>
                                  <w:jc w:val="right"/>
                                  <w:rPr>
                                    <w:rFonts w:ascii="Univers (W1)" w:eastAsia="Times New Roman" w:hAnsi="Univers (W1)" w:cs="Times New Roman"/>
                                    <w:sz w:val="20"/>
                                    <w:szCs w:val="20"/>
                                  </w:rPr>
                                </w:pPr>
                                <w:r w:rsidRPr="0041233C">
                                  <w:rPr>
                                    <w:rFonts w:ascii="Arial" w:eastAsia="Times New Roman" w:hAnsi="Arial" w:cs="Times New Roman"/>
                                    <w:sz w:val="16"/>
                                    <w:szCs w:val="20"/>
                                    <w:lang w:val="fr-FR"/>
                                  </w:rPr>
                                  <w:t>http://www.ncauditor.net</w:t>
                                </w:r>
                              </w:p>
                              <w:p w14:paraId="1EAE5942" w14:textId="77777777" w:rsidR="00613733" w:rsidRDefault="00613733" w:rsidP="00D079C7">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217F0E" id="_x0000_t202" coordsize="21600,21600" o:spt="202" path="m,l,21600r21600,l21600,xe">
                    <v:stroke joinstyle="miter"/>
                    <v:path gradientshapeok="t" o:connecttype="rect"/>
                  </v:shapetype>
                  <v:shape id="Text Box 11" o:spid="_x0000_s1028" type="#_x0000_t202" style="position:absolute;margin-left:-3.45pt;margin-top:17pt;width:128.5pt;height:70.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" stroked="f">
                    <v:textbox>
                      <w:txbxContent>
                        <w:p w14:paraId="307F1A0F" w14:textId="77777777" w:rsidR="00613733" w:rsidRPr="0041233C" w:rsidRDefault="00613733" w:rsidP="00D079C7">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41233C">
                            <w:rPr>
                              <w:rFonts w:ascii="Arial" w:eastAsia="Times New Roman" w:hAnsi="Arial" w:cs="Times New Roman"/>
                              <w:sz w:val="16"/>
                              <w:szCs w:val="20"/>
                            </w:rPr>
                            <w:t xml:space="preserve"> 2 S. Salisbury Street</w:t>
                          </w:r>
                        </w:p>
                        <w:p w14:paraId="17178299" w14:textId="77777777" w:rsidR="00613733" w:rsidRPr="0041233C" w:rsidRDefault="00613733" w:rsidP="00D079C7">
                          <w:pPr>
                            <w:spacing w:after="0" w:line="240" w:lineRule="auto"/>
                            <w:ind w:left="-90" w:hanging="270"/>
                            <w:jc w:val="right"/>
                            <w:rPr>
                              <w:rFonts w:ascii="Arial" w:eastAsia="Times New Roman" w:hAnsi="Arial" w:cs="Times New Roman"/>
                              <w:sz w:val="16"/>
                              <w:szCs w:val="20"/>
                            </w:rPr>
                          </w:pPr>
                          <w:r w:rsidRPr="0041233C">
                            <w:rPr>
                              <w:rFonts w:ascii="Arial" w:eastAsia="Times New Roman" w:hAnsi="Arial" w:cs="Times New Roman"/>
                              <w:sz w:val="16"/>
                              <w:szCs w:val="20"/>
                            </w:rPr>
                            <w:t>20601 Mail Service Center</w:t>
                          </w:r>
                        </w:p>
                        <w:p w14:paraId="7BF9F68E" w14:textId="77777777" w:rsidR="00613733" w:rsidRPr="0041233C" w:rsidRDefault="00613733"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41233C">
                            <w:rPr>
                              <w:rFonts w:ascii="Arial" w:eastAsia="Times New Roman" w:hAnsi="Arial" w:cs="Times New Roman"/>
                              <w:sz w:val="16"/>
                              <w:szCs w:val="20"/>
                            </w:rPr>
                            <w:t>27699-0600</w:t>
                          </w:r>
                        </w:p>
                        <w:p w14:paraId="3F7490A9" w14:textId="77777777" w:rsidR="00613733" w:rsidRPr="0041233C" w:rsidRDefault="00613733" w:rsidP="00D079C7">
                          <w:pPr>
                            <w:spacing w:after="0" w:line="240" w:lineRule="auto"/>
                            <w:ind w:left="234"/>
                            <w:jc w:val="right"/>
                            <w:rPr>
                              <w:rFonts w:ascii="Arial" w:eastAsia="Times New Roman" w:hAnsi="Arial" w:cs="Times New Roman"/>
                              <w:sz w:val="16"/>
                              <w:szCs w:val="20"/>
                            </w:rPr>
                          </w:pPr>
                          <w:r w:rsidRPr="0041233C">
                            <w:rPr>
                              <w:rFonts w:ascii="Arial" w:eastAsia="Times New Roman" w:hAnsi="Arial" w:cs="Times New Roman"/>
                              <w:sz w:val="16"/>
                              <w:szCs w:val="20"/>
                            </w:rPr>
                            <w:t>Telephone: (919) 807-7500</w:t>
                          </w:r>
                        </w:p>
                        <w:p w14:paraId="75DE6C99" w14:textId="77777777" w:rsidR="00613733" w:rsidRPr="0041233C" w:rsidRDefault="00613733" w:rsidP="00D079C7">
                          <w:pPr>
                            <w:spacing w:after="0" w:line="240" w:lineRule="auto"/>
                            <w:ind w:left="234"/>
                            <w:jc w:val="right"/>
                            <w:rPr>
                              <w:rFonts w:ascii="Arial" w:eastAsia="Times New Roman" w:hAnsi="Arial" w:cs="Times New Roman"/>
                              <w:sz w:val="16"/>
                              <w:szCs w:val="20"/>
                              <w:lang w:val="fr-FR"/>
                            </w:rPr>
                          </w:pPr>
                          <w:proofErr w:type="gramStart"/>
                          <w:r w:rsidRPr="0041233C">
                            <w:rPr>
                              <w:rFonts w:ascii="Arial" w:eastAsia="Times New Roman" w:hAnsi="Arial" w:cs="Times New Roman"/>
                              <w:sz w:val="16"/>
                              <w:szCs w:val="20"/>
                              <w:lang w:val="fr-FR"/>
                            </w:rPr>
                            <w:t>Fax:</w:t>
                          </w:r>
                          <w:proofErr w:type="gramEnd"/>
                          <w:r w:rsidRPr="0041233C">
                            <w:rPr>
                              <w:rFonts w:ascii="Arial" w:eastAsia="Times New Roman" w:hAnsi="Arial" w:cs="Times New Roman"/>
                              <w:sz w:val="16"/>
                              <w:szCs w:val="20"/>
                              <w:lang w:val="fr-FR"/>
                            </w:rPr>
                            <w:t xml:space="preserve"> (919) 807-7647</w:t>
                          </w:r>
                        </w:p>
                        <w:p w14:paraId="70F9152D" w14:textId="77777777" w:rsidR="00613733" w:rsidRPr="0041233C" w:rsidRDefault="00613733" w:rsidP="00D079C7">
                          <w:pPr>
                            <w:spacing w:after="0" w:line="240" w:lineRule="auto"/>
                            <w:jc w:val="right"/>
                            <w:rPr>
                              <w:rFonts w:ascii="Univers (W1)" w:eastAsia="Times New Roman" w:hAnsi="Univers (W1)" w:cs="Times New Roman"/>
                              <w:sz w:val="20"/>
                              <w:szCs w:val="20"/>
                            </w:rPr>
                          </w:pPr>
                          <w:r w:rsidRPr="0041233C">
                            <w:rPr>
                              <w:rFonts w:ascii="Arial" w:eastAsia="Times New Roman" w:hAnsi="Arial" w:cs="Times New Roman"/>
                              <w:sz w:val="16"/>
                              <w:szCs w:val="20"/>
                              <w:lang w:val="fr-FR"/>
                            </w:rPr>
                            <w:t>http://www.ncauditor.net</w:t>
                          </w:r>
                        </w:p>
                        <w:p w14:paraId="1EAE5942" w14:textId="77777777" w:rsidR="00613733" w:rsidRDefault="00613733" w:rsidP="00D079C7">
                          <w:pPr>
                            <w:jc w:val="right"/>
                          </w:pPr>
                        </w:p>
                      </w:txbxContent>
                    </v:textbox>
                  </v:shape>
                </w:pict>
              </mc:Fallback>
            </mc:AlternateContent>
          </w:r>
        </w:p>
      </w:tc>
    </w:tr>
  </w:tbl>
  <w:p w14:paraId="02B7142D" w14:textId="77777777" w:rsidR="00613733" w:rsidRDefault="006137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37" w14:textId="77777777" w:rsidR="00613733" w:rsidRPr="002E1DCC" w:rsidRDefault="00613733" w:rsidP="0073251F">
    <w:pPr>
      <w:pStyle w:val="Header"/>
      <w:ind w:left="-15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68A14F8"/>
    <w:multiLevelType w:val="hybridMultilevel"/>
    <w:tmpl w:val="37A4DF70"/>
    <w:lvl w:ilvl="0" w:tplc="E27C5D5E">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19"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0"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62187D"/>
    <w:multiLevelType w:val="hybridMultilevel"/>
    <w:tmpl w:val="0DFAAC58"/>
    <w:lvl w:ilvl="0" w:tplc="1864256E">
      <w:start w:val="1"/>
      <w:numFmt w:val="decimal"/>
      <w:lvlText w:val="%1."/>
      <w:lvlJc w:val="left"/>
      <w:pPr>
        <w:ind w:left="4524" w:hanging="360"/>
      </w:pPr>
      <w:rPr>
        <w:rFonts w:hint="default"/>
        <w:b/>
      </w:rPr>
    </w:lvl>
    <w:lvl w:ilvl="1" w:tplc="04090019" w:tentative="1">
      <w:start w:val="1"/>
      <w:numFmt w:val="lowerLetter"/>
      <w:lvlText w:val="%2."/>
      <w:lvlJc w:val="left"/>
      <w:pPr>
        <w:ind w:left="5244" w:hanging="360"/>
      </w:pPr>
    </w:lvl>
    <w:lvl w:ilvl="2" w:tplc="0409001B" w:tentative="1">
      <w:start w:val="1"/>
      <w:numFmt w:val="lowerRoman"/>
      <w:lvlText w:val="%3."/>
      <w:lvlJc w:val="right"/>
      <w:pPr>
        <w:ind w:left="5964" w:hanging="180"/>
      </w:pPr>
    </w:lvl>
    <w:lvl w:ilvl="3" w:tplc="0409000F" w:tentative="1">
      <w:start w:val="1"/>
      <w:numFmt w:val="decimal"/>
      <w:lvlText w:val="%4."/>
      <w:lvlJc w:val="left"/>
      <w:pPr>
        <w:ind w:left="6684" w:hanging="360"/>
      </w:pPr>
    </w:lvl>
    <w:lvl w:ilvl="4" w:tplc="04090019" w:tentative="1">
      <w:start w:val="1"/>
      <w:numFmt w:val="lowerLetter"/>
      <w:lvlText w:val="%5."/>
      <w:lvlJc w:val="left"/>
      <w:pPr>
        <w:ind w:left="7404" w:hanging="360"/>
      </w:pPr>
    </w:lvl>
    <w:lvl w:ilvl="5" w:tplc="0409001B" w:tentative="1">
      <w:start w:val="1"/>
      <w:numFmt w:val="lowerRoman"/>
      <w:lvlText w:val="%6."/>
      <w:lvlJc w:val="right"/>
      <w:pPr>
        <w:ind w:left="8124" w:hanging="180"/>
      </w:pPr>
    </w:lvl>
    <w:lvl w:ilvl="6" w:tplc="0409000F" w:tentative="1">
      <w:start w:val="1"/>
      <w:numFmt w:val="decimal"/>
      <w:lvlText w:val="%7."/>
      <w:lvlJc w:val="left"/>
      <w:pPr>
        <w:ind w:left="8844" w:hanging="360"/>
      </w:pPr>
    </w:lvl>
    <w:lvl w:ilvl="7" w:tplc="04090019" w:tentative="1">
      <w:start w:val="1"/>
      <w:numFmt w:val="lowerLetter"/>
      <w:lvlText w:val="%8."/>
      <w:lvlJc w:val="left"/>
      <w:pPr>
        <w:ind w:left="9564" w:hanging="360"/>
      </w:pPr>
    </w:lvl>
    <w:lvl w:ilvl="8" w:tplc="0409001B" w:tentative="1">
      <w:start w:val="1"/>
      <w:numFmt w:val="lowerRoman"/>
      <w:lvlText w:val="%9."/>
      <w:lvlJc w:val="right"/>
      <w:pPr>
        <w:ind w:left="10284" w:hanging="180"/>
      </w:pPr>
    </w:lvl>
  </w:abstractNum>
  <w:abstractNum w:abstractNumId="25"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10"/>
  </w:num>
  <w:num w:numId="4">
    <w:abstractNumId w:val="8"/>
  </w:num>
  <w:num w:numId="5">
    <w:abstractNumId w:val="26"/>
  </w:num>
  <w:num w:numId="6">
    <w:abstractNumId w:val="18"/>
  </w:num>
  <w:num w:numId="7">
    <w:abstractNumId w:val="25"/>
  </w:num>
  <w:num w:numId="8">
    <w:abstractNumId w:val="19"/>
  </w:num>
  <w:num w:numId="9">
    <w:abstractNumId w:val="0"/>
  </w:num>
  <w:num w:numId="10">
    <w:abstractNumId w:val="14"/>
  </w:num>
  <w:num w:numId="11">
    <w:abstractNumId w:val="21"/>
  </w:num>
  <w:num w:numId="12">
    <w:abstractNumId w:val="4"/>
  </w:num>
  <w:num w:numId="13">
    <w:abstractNumId w:val="20"/>
  </w:num>
  <w:num w:numId="14">
    <w:abstractNumId w:val="17"/>
  </w:num>
  <w:num w:numId="15">
    <w:abstractNumId w:val="7"/>
  </w:num>
  <w:num w:numId="16">
    <w:abstractNumId w:val="24"/>
  </w:num>
  <w:num w:numId="17">
    <w:abstractNumId w:val="13"/>
  </w:num>
  <w:num w:numId="18">
    <w:abstractNumId w:val="9"/>
  </w:num>
  <w:num w:numId="19">
    <w:abstractNumId w:val="2"/>
  </w:num>
  <w:num w:numId="20">
    <w:abstractNumId w:val="16"/>
  </w:num>
  <w:num w:numId="21">
    <w:abstractNumId w:val="12"/>
  </w:num>
  <w:num w:numId="22">
    <w:abstractNumId w:val="11"/>
  </w:num>
  <w:num w:numId="23">
    <w:abstractNumId w:val="22"/>
  </w:num>
  <w:num w:numId="24">
    <w:abstractNumId w:val="3"/>
  </w:num>
  <w:num w:numId="25">
    <w:abstractNumId w:val="1"/>
  </w:num>
  <w:num w:numId="26">
    <w:abstractNumId w:val="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1BD5"/>
    <w:rsid w:val="000157D6"/>
    <w:rsid w:val="00020964"/>
    <w:rsid w:val="00022A70"/>
    <w:rsid w:val="00023F4A"/>
    <w:rsid w:val="00024C35"/>
    <w:rsid w:val="000345B8"/>
    <w:rsid w:val="00034EDC"/>
    <w:rsid w:val="00037202"/>
    <w:rsid w:val="00037232"/>
    <w:rsid w:val="000416B2"/>
    <w:rsid w:val="000461F0"/>
    <w:rsid w:val="0004668E"/>
    <w:rsid w:val="00046E0E"/>
    <w:rsid w:val="00047AF6"/>
    <w:rsid w:val="000603FF"/>
    <w:rsid w:val="00063728"/>
    <w:rsid w:val="0007423F"/>
    <w:rsid w:val="000819C8"/>
    <w:rsid w:val="00085D42"/>
    <w:rsid w:val="000867A3"/>
    <w:rsid w:val="0009187F"/>
    <w:rsid w:val="00095F71"/>
    <w:rsid w:val="000B0947"/>
    <w:rsid w:val="000B5374"/>
    <w:rsid w:val="000B5F68"/>
    <w:rsid w:val="000B6048"/>
    <w:rsid w:val="000C1ED2"/>
    <w:rsid w:val="000C35DA"/>
    <w:rsid w:val="000D06EC"/>
    <w:rsid w:val="000D1C18"/>
    <w:rsid w:val="000D344E"/>
    <w:rsid w:val="000D6E10"/>
    <w:rsid w:val="000D7BCE"/>
    <w:rsid w:val="000E07BA"/>
    <w:rsid w:val="000E0C49"/>
    <w:rsid w:val="000E1DF7"/>
    <w:rsid w:val="000F12E0"/>
    <w:rsid w:val="000F308B"/>
    <w:rsid w:val="000F3446"/>
    <w:rsid w:val="0010705B"/>
    <w:rsid w:val="00110378"/>
    <w:rsid w:val="0011722D"/>
    <w:rsid w:val="00125225"/>
    <w:rsid w:val="00135B93"/>
    <w:rsid w:val="001376A9"/>
    <w:rsid w:val="001411F4"/>
    <w:rsid w:val="00141583"/>
    <w:rsid w:val="00143ADB"/>
    <w:rsid w:val="00143F77"/>
    <w:rsid w:val="00144656"/>
    <w:rsid w:val="00154022"/>
    <w:rsid w:val="00157F6C"/>
    <w:rsid w:val="00161F8D"/>
    <w:rsid w:val="00162089"/>
    <w:rsid w:val="00162879"/>
    <w:rsid w:val="00170FC4"/>
    <w:rsid w:val="001749E4"/>
    <w:rsid w:val="00183466"/>
    <w:rsid w:val="001935C2"/>
    <w:rsid w:val="00193976"/>
    <w:rsid w:val="001A26B1"/>
    <w:rsid w:val="001A564B"/>
    <w:rsid w:val="001B0BED"/>
    <w:rsid w:val="001B1E82"/>
    <w:rsid w:val="001C433C"/>
    <w:rsid w:val="001D3610"/>
    <w:rsid w:val="001D6A74"/>
    <w:rsid w:val="001D7C93"/>
    <w:rsid w:val="001D7FA9"/>
    <w:rsid w:val="001E06AA"/>
    <w:rsid w:val="001E365F"/>
    <w:rsid w:val="001F0A25"/>
    <w:rsid w:val="001F2102"/>
    <w:rsid w:val="002045F1"/>
    <w:rsid w:val="0020472B"/>
    <w:rsid w:val="00204A4B"/>
    <w:rsid w:val="002168F3"/>
    <w:rsid w:val="00223A46"/>
    <w:rsid w:val="00224BED"/>
    <w:rsid w:val="00226771"/>
    <w:rsid w:val="00230EE8"/>
    <w:rsid w:val="002324E3"/>
    <w:rsid w:val="00232EAE"/>
    <w:rsid w:val="00233AF0"/>
    <w:rsid w:val="00235DED"/>
    <w:rsid w:val="00242B52"/>
    <w:rsid w:val="002444CA"/>
    <w:rsid w:val="002603F9"/>
    <w:rsid w:val="002609F2"/>
    <w:rsid w:val="00265B52"/>
    <w:rsid w:val="00266013"/>
    <w:rsid w:val="002673EC"/>
    <w:rsid w:val="002718EE"/>
    <w:rsid w:val="00272095"/>
    <w:rsid w:val="00274FD4"/>
    <w:rsid w:val="00285589"/>
    <w:rsid w:val="0028584F"/>
    <w:rsid w:val="002872E4"/>
    <w:rsid w:val="00292C40"/>
    <w:rsid w:val="002A0C15"/>
    <w:rsid w:val="002A289D"/>
    <w:rsid w:val="002A29FE"/>
    <w:rsid w:val="002A73D2"/>
    <w:rsid w:val="002B23BB"/>
    <w:rsid w:val="002B4077"/>
    <w:rsid w:val="002C1BFD"/>
    <w:rsid w:val="002D28CA"/>
    <w:rsid w:val="002D2E2E"/>
    <w:rsid w:val="002E0504"/>
    <w:rsid w:val="002E0DF7"/>
    <w:rsid w:val="002E20CF"/>
    <w:rsid w:val="002E215E"/>
    <w:rsid w:val="002E2A53"/>
    <w:rsid w:val="002E3048"/>
    <w:rsid w:val="002F1DB4"/>
    <w:rsid w:val="00303A40"/>
    <w:rsid w:val="00307737"/>
    <w:rsid w:val="00320504"/>
    <w:rsid w:val="00321B0B"/>
    <w:rsid w:val="0032391F"/>
    <w:rsid w:val="003241C7"/>
    <w:rsid w:val="00324521"/>
    <w:rsid w:val="003274E5"/>
    <w:rsid w:val="00331325"/>
    <w:rsid w:val="003314E4"/>
    <w:rsid w:val="00332CE9"/>
    <w:rsid w:val="003364CE"/>
    <w:rsid w:val="00341006"/>
    <w:rsid w:val="00343B65"/>
    <w:rsid w:val="0034506F"/>
    <w:rsid w:val="00352042"/>
    <w:rsid w:val="003532CE"/>
    <w:rsid w:val="0035353F"/>
    <w:rsid w:val="00353F7F"/>
    <w:rsid w:val="00355FED"/>
    <w:rsid w:val="00356FA0"/>
    <w:rsid w:val="00357F15"/>
    <w:rsid w:val="0036054E"/>
    <w:rsid w:val="00361132"/>
    <w:rsid w:val="00361C6C"/>
    <w:rsid w:val="0036303E"/>
    <w:rsid w:val="00370EDC"/>
    <w:rsid w:val="003837FA"/>
    <w:rsid w:val="00386948"/>
    <w:rsid w:val="00391B3F"/>
    <w:rsid w:val="00393855"/>
    <w:rsid w:val="00395214"/>
    <w:rsid w:val="00395362"/>
    <w:rsid w:val="00395D11"/>
    <w:rsid w:val="00396AE8"/>
    <w:rsid w:val="00397704"/>
    <w:rsid w:val="003A6D5B"/>
    <w:rsid w:val="003C51EA"/>
    <w:rsid w:val="003D1405"/>
    <w:rsid w:val="003D492A"/>
    <w:rsid w:val="003D6DF8"/>
    <w:rsid w:val="003E0C96"/>
    <w:rsid w:val="003E31C8"/>
    <w:rsid w:val="003F12E6"/>
    <w:rsid w:val="003F4138"/>
    <w:rsid w:val="00402FAE"/>
    <w:rsid w:val="0040436C"/>
    <w:rsid w:val="00404D42"/>
    <w:rsid w:val="00406AFD"/>
    <w:rsid w:val="00411557"/>
    <w:rsid w:val="004115D1"/>
    <w:rsid w:val="0041233C"/>
    <w:rsid w:val="004156B1"/>
    <w:rsid w:val="004215A3"/>
    <w:rsid w:val="0042204A"/>
    <w:rsid w:val="004236DD"/>
    <w:rsid w:val="00425315"/>
    <w:rsid w:val="00431915"/>
    <w:rsid w:val="00434587"/>
    <w:rsid w:val="00435E14"/>
    <w:rsid w:val="00436727"/>
    <w:rsid w:val="0044142C"/>
    <w:rsid w:val="00445F66"/>
    <w:rsid w:val="004478F1"/>
    <w:rsid w:val="004516D3"/>
    <w:rsid w:val="0045307C"/>
    <w:rsid w:val="00461745"/>
    <w:rsid w:val="00462156"/>
    <w:rsid w:val="00462544"/>
    <w:rsid w:val="004658D0"/>
    <w:rsid w:val="00466E07"/>
    <w:rsid w:val="00467D0D"/>
    <w:rsid w:val="00474E52"/>
    <w:rsid w:val="004773A0"/>
    <w:rsid w:val="00480416"/>
    <w:rsid w:val="00480608"/>
    <w:rsid w:val="00483131"/>
    <w:rsid w:val="004866BF"/>
    <w:rsid w:val="0049074C"/>
    <w:rsid w:val="004927C3"/>
    <w:rsid w:val="004A0CB9"/>
    <w:rsid w:val="004A1F2D"/>
    <w:rsid w:val="004A43F3"/>
    <w:rsid w:val="004A44DE"/>
    <w:rsid w:val="004A6CD1"/>
    <w:rsid w:val="004C1447"/>
    <w:rsid w:val="004C295B"/>
    <w:rsid w:val="004C538D"/>
    <w:rsid w:val="004D0235"/>
    <w:rsid w:val="004D4916"/>
    <w:rsid w:val="004D55F2"/>
    <w:rsid w:val="004D6E61"/>
    <w:rsid w:val="004E1596"/>
    <w:rsid w:val="004E3E88"/>
    <w:rsid w:val="004E6B5C"/>
    <w:rsid w:val="004E6D35"/>
    <w:rsid w:val="004F343A"/>
    <w:rsid w:val="004F3F6B"/>
    <w:rsid w:val="004F5BFE"/>
    <w:rsid w:val="005009A6"/>
    <w:rsid w:val="005033A3"/>
    <w:rsid w:val="0050793A"/>
    <w:rsid w:val="00510675"/>
    <w:rsid w:val="00513DA5"/>
    <w:rsid w:val="005160EA"/>
    <w:rsid w:val="00520649"/>
    <w:rsid w:val="00520C26"/>
    <w:rsid w:val="00522B95"/>
    <w:rsid w:val="00523DA9"/>
    <w:rsid w:val="00525411"/>
    <w:rsid w:val="0054052E"/>
    <w:rsid w:val="00540FA1"/>
    <w:rsid w:val="00551659"/>
    <w:rsid w:val="0055279E"/>
    <w:rsid w:val="0055328A"/>
    <w:rsid w:val="00554EE8"/>
    <w:rsid w:val="005727AD"/>
    <w:rsid w:val="00572A2B"/>
    <w:rsid w:val="00574B3F"/>
    <w:rsid w:val="0057735F"/>
    <w:rsid w:val="005806A7"/>
    <w:rsid w:val="005840ED"/>
    <w:rsid w:val="0058486D"/>
    <w:rsid w:val="00584AE0"/>
    <w:rsid w:val="00584C89"/>
    <w:rsid w:val="005853A7"/>
    <w:rsid w:val="005857B1"/>
    <w:rsid w:val="00585EE1"/>
    <w:rsid w:val="0058639D"/>
    <w:rsid w:val="0059392D"/>
    <w:rsid w:val="00595277"/>
    <w:rsid w:val="005A012F"/>
    <w:rsid w:val="005A08E4"/>
    <w:rsid w:val="005A25DC"/>
    <w:rsid w:val="005B1925"/>
    <w:rsid w:val="005B5EC4"/>
    <w:rsid w:val="005C5F42"/>
    <w:rsid w:val="005C610D"/>
    <w:rsid w:val="005C743F"/>
    <w:rsid w:val="005C7AE4"/>
    <w:rsid w:val="005D100F"/>
    <w:rsid w:val="005D1ADB"/>
    <w:rsid w:val="005D572E"/>
    <w:rsid w:val="005E178E"/>
    <w:rsid w:val="005E6BDC"/>
    <w:rsid w:val="005F20E5"/>
    <w:rsid w:val="005F6690"/>
    <w:rsid w:val="00600179"/>
    <w:rsid w:val="00603950"/>
    <w:rsid w:val="00613733"/>
    <w:rsid w:val="00615A64"/>
    <w:rsid w:val="0061641B"/>
    <w:rsid w:val="006207D9"/>
    <w:rsid w:val="006216A5"/>
    <w:rsid w:val="0062429C"/>
    <w:rsid w:val="00624D4C"/>
    <w:rsid w:val="00625BC0"/>
    <w:rsid w:val="006276AA"/>
    <w:rsid w:val="0063046E"/>
    <w:rsid w:val="00630D18"/>
    <w:rsid w:val="00640C8D"/>
    <w:rsid w:val="00642CEE"/>
    <w:rsid w:val="00646070"/>
    <w:rsid w:val="00652C8D"/>
    <w:rsid w:val="006534C8"/>
    <w:rsid w:val="00666F29"/>
    <w:rsid w:val="00671796"/>
    <w:rsid w:val="006723B7"/>
    <w:rsid w:val="00672D71"/>
    <w:rsid w:val="00677B5F"/>
    <w:rsid w:val="006826DC"/>
    <w:rsid w:val="006846EF"/>
    <w:rsid w:val="00691FDB"/>
    <w:rsid w:val="006927BA"/>
    <w:rsid w:val="0069280F"/>
    <w:rsid w:val="00693C87"/>
    <w:rsid w:val="006955B7"/>
    <w:rsid w:val="00696CC6"/>
    <w:rsid w:val="006A3D01"/>
    <w:rsid w:val="006B133D"/>
    <w:rsid w:val="006B1540"/>
    <w:rsid w:val="006B4862"/>
    <w:rsid w:val="006B743F"/>
    <w:rsid w:val="006C2099"/>
    <w:rsid w:val="006C2F75"/>
    <w:rsid w:val="006C3456"/>
    <w:rsid w:val="006D207D"/>
    <w:rsid w:val="006D3684"/>
    <w:rsid w:val="006D37B8"/>
    <w:rsid w:val="006D4CE3"/>
    <w:rsid w:val="006D66F3"/>
    <w:rsid w:val="006D67E4"/>
    <w:rsid w:val="006D7590"/>
    <w:rsid w:val="006E743C"/>
    <w:rsid w:val="006F0457"/>
    <w:rsid w:val="007006B9"/>
    <w:rsid w:val="007013EE"/>
    <w:rsid w:val="00705248"/>
    <w:rsid w:val="00705455"/>
    <w:rsid w:val="00706E3D"/>
    <w:rsid w:val="0072349A"/>
    <w:rsid w:val="0072434C"/>
    <w:rsid w:val="00724B8D"/>
    <w:rsid w:val="0073251F"/>
    <w:rsid w:val="00734659"/>
    <w:rsid w:val="0074437B"/>
    <w:rsid w:val="00753BDC"/>
    <w:rsid w:val="00760778"/>
    <w:rsid w:val="007626FE"/>
    <w:rsid w:val="0076441A"/>
    <w:rsid w:val="007701EE"/>
    <w:rsid w:val="007716F5"/>
    <w:rsid w:val="0077567F"/>
    <w:rsid w:val="007A5D68"/>
    <w:rsid w:val="007A6550"/>
    <w:rsid w:val="007A725F"/>
    <w:rsid w:val="007B4A50"/>
    <w:rsid w:val="007B714C"/>
    <w:rsid w:val="007B742C"/>
    <w:rsid w:val="007D76E0"/>
    <w:rsid w:val="007F0025"/>
    <w:rsid w:val="007F12AF"/>
    <w:rsid w:val="00800AA2"/>
    <w:rsid w:val="00812CE5"/>
    <w:rsid w:val="008134D2"/>
    <w:rsid w:val="00815923"/>
    <w:rsid w:val="00817299"/>
    <w:rsid w:val="008201C1"/>
    <w:rsid w:val="00820D53"/>
    <w:rsid w:val="00822D3D"/>
    <w:rsid w:val="008234AE"/>
    <w:rsid w:val="00823B43"/>
    <w:rsid w:val="00825BD5"/>
    <w:rsid w:val="00841121"/>
    <w:rsid w:val="00842F55"/>
    <w:rsid w:val="00843545"/>
    <w:rsid w:val="00853EE3"/>
    <w:rsid w:val="0085417E"/>
    <w:rsid w:val="00854D46"/>
    <w:rsid w:val="00860AE3"/>
    <w:rsid w:val="008610DC"/>
    <w:rsid w:val="00862AF6"/>
    <w:rsid w:val="00866295"/>
    <w:rsid w:val="00866EB6"/>
    <w:rsid w:val="00870F5E"/>
    <w:rsid w:val="00872C1D"/>
    <w:rsid w:val="00876861"/>
    <w:rsid w:val="00877325"/>
    <w:rsid w:val="00880BDE"/>
    <w:rsid w:val="008818F7"/>
    <w:rsid w:val="0088338A"/>
    <w:rsid w:val="0088530A"/>
    <w:rsid w:val="0089132A"/>
    <w:rsid w:val="00894849"/>
    <w:rsid w:val="00894F9F"/>
    <w:rsid w:val="00896AC3"/>
    <w:rsid w:val="008A4AD3"/>
    <w:rsid w:val="008A6263"/>
    <w:rsid w:val="008B4F17"/>
    <w:rsid w:val="008B6A3D"/>
    <w:rsid w:val="008D19F7"/>
    <w:rsid w:val="008D480B"/>
    <w:rsid w:val="008D4A52"/>
    <w:rsid w:val="008D4DDA"/>
    <w:rsid w:val="008E20D3"/>
    <w:rsid w:val="008E2B47"/>
    <w:rsid w:val="008F1BC4"/>
    <w:rsid w:val="00905C1E"/>
    <w:rsid w:val="009060B4"/>
    <w:rsid w:val="0090764D"/>
    <w:rsid w:val="00910279"/>
    <w:rsid w:val="00914FDF"/>
    <w:rsid w:val="0091562F"/>
    <w:rsid w:val="0092105B"/>
    <w:rsid w:val="00933319"/>
    <w:rsid w:val="00936C31"/>
    <w:rsid w:val="009423BD"/>
    <w:rsid w:val="0094248E"/>
    <w:rsid w:val="00943D56"/>
    <w:rsid w:val="00965BC6"/>
    <w:rsid w:val="009667B5"/>
    <w:rsid w:val="009673C3"/>
    <w:rsid w:val="00967680"/>
    <w:rsid w:val="009724D4"/>
    <w:rsid w:val="00980BC0"/>
    <w:rsid w:val="009820A4"/>
    <w:rsid w:val="009868D8"/>
    <w:rsid w:val="00994BE0"/>
    <w:rsid w:val="009A0C05"/>
    <w:rsid w:val="009A13DA"/>
    <w:rsid w:val="009A1C88"/>
    <w:rsid w:val="009A1E56"/>
    <w:rsid w:val="009A2FD0"/>
    <w:rsid w:val="009B0524"/>
    <w:rsid w:val="009B5FDB"/>
    <w:rsid w:val="009C31F7"/>
    <w:rsid w:val="009C391A"/>
    <w:rsid w:val="009C7EAE"/>
    <w:rsid w:val="009D0743"/>
    <w:rsid w:val="009D183F"/>
    <w:rsid w:val="009D2057"/>
    <w:rsid w:val="009D6422"/>
    <w:rsid w:val="009D74EE"/>
    <w:rsid w:val="009E1D06"/>
    <w:rsid w:val="009E4D18"/>
    <w:rsid w:val="009E50A7"/>
    <w:rsid w:val="009E5F13"/>
    <w:rsid w:val="009F1B9E"/>
    <w:rsid w:val="00A02016"/>
    <w:rsid w:val="00A02778"/>
    <w:rsid w:val="00A0318A"/>
    <w:rsid w:val="00A045F7"/>
    <w:rsid w:val="00A07E05"/>
    <w:rsid w:val="00A131C3"/>
    <w:rsid w:val="00A1736D"/>
    <w:rsid w:val="00A21E07"/>
    <w:rsid w:val="00A223FF"/>
    <w:rsid w:val="00A239DA"/>
    <w:rsid w:val="00A25500"/>
    <w:rsid w:val="00A33597"/>
    <w:rsid w:val="00A349BA"/>
    <w:rsid w:val="00A353A3"/>
    <w:rsid w:val="00A413EB"/>
    <w:rsid w:val="00A43972"/>
    <w:rsid w:val="00A47CDD"/>
    <w:rsid w:val="00A55C0C"/>
    <w:rsid w:val="00A60AC6"/>
    <w:rsid w:val="00A60FE7"/>
    <w:rsid w:val="00A6179A"/>
    <w:rsid w:val="00A6328A"/>
    <w:rsid w:val="00A632E8"/>
    <w:rsid w:val="00A6572C"/>
    <w:rsid w:val="00A72625"/>
    <w:rsid w:val="00A778EA"/>
    <w:rsid w:val="00A807EF"/>
    <w:rsid w:val="00A82150"/>
    <w:rsid w:val="00A82C9D"/>
    <w:rsid w:val="00A835DE"/>
    <w:rsid w:val="00A87147"/>
    <w:rsid w:val="00A90959"/>
    <w:rsid w:val="00A91917"/>
    <w:rsid w:val="00A941C0"/>
    <w:rsid w:val="00A95D33"/>
    <w:rsid w:val="00AA2D60"/>
    <w:rsid w:val="00AA3D9C"/>
    <w:rsid w:val="00AA4415"/>
    <w:rsid w:val="00AA4517"/>
    <w:rsid w:val="00AA7BDB"/>
    <w:rsid w:val="00AB20CC"/>
    <w:rsid w:val="00AB2FDD"/>
    <w:rsid w:val="00AC4C59"/>
    <w:rsid w:val="00AC61E8"/>
    <w:rsid w:val="00AD605C"/>
    <w:rsid w:val="00AD79B4"/>
    <w:rsid w:val="00AE5D7B"/>
    <w:rsid w:val="00B028C3"/>
    <w:rsid w:val="00B037F4"/>
    <w:rsid w:val="00B06B28"/>
    <w:rsid w:val="00B11F83"/>
    <w:rsid w:val="00B12FA4"/>
    <w:rsid w:val="00B17559"/>
    <w:rsid w:val="00B22B0F"/>
    <w:rsid w:val="00B30812"/>
    <w:rsid w:val="00B408E2"/>
    <w:rsid w:val="00B41690"/>
    <w:rsid w:val="00B4468A"/>
    <w:rsid w:val="00B462B2"/>
    <w:rsid w:val="00B53931"/>
    <w:rsid w:val="00B54847"/>
    <w:rsid w:val="00B55F8A"/>
    <w:rsid w:val="00B560A2"/>
    <w:rsid w:val="00B64112"/>
    <w:rsid w:val="00B678A1"/>
    <w:rsid w:val="00B717BE"/>
    <w:rsid w:val="00B80D11"/>
    <w:rsid w:val="00B845F4"/>
    <w:rsid w:val="00B916BC"/>
    <w:rsid w:val="00B95AE6"/>
    <w:rsid w:val="00BA06EE"/>
    <w:rsid w:val="00BA2009"/>
    <w:rsid w:val="00BA3B47"/>
    <w:rsid w:val="00BA5C5D"/>
    <w:rsid w:val="00BB0A2F"/>
    <w:rsid w:val="00BB29C8"/>
    <w:rsid w:val="00BB5818"/>
    <w:rsid w:val="00BB7A47"/>
    <w:rsid w:val="00BC0242"/>
    <w:rsid w:val="00BD214D"/>
    <w:rsid w:val="00BD2648"/>
    <w:rsid w:val="00BD4EFC"/>
    <w:rsid w:val="00BD4FDB"/>
    <w:rsid w:val="00BE1445"/>
    <w:rsid w:val="00BE2782"/>
    <w:rsid w:val="00BE4867"/>
    <w:rsid w:val="00BE4D93"/>
    <w:rsid w:val="00BE5131"/>
    <w:rsid w:val="00BE5451"/>
    <w:rsid w:val="00BF2FE9"/>
    <w:rsid w:val="00C03D44"/>
    <w:rsid w:val="00C054FC"/>
    <w:rsid w:val="00C10370"/>
    <w:rsid w:val="00C1220E"/>
    <w:rsid w:val="00C13D27"/>
    <w:rsid w:val="00C25346"/>
    <w:rsid w:val="00C25915"/>
    <w:rsid w:val="00C347C9"/>
    <w:rsid w:val="00C45F08"/>
    <w:rsid w:val="00C55CD9"/>
    <w:rsid w:val="00C6417A"/>
    <w:rsid w:val="00C667E6"/>
    <w:rsid w:val="00C74E9F"/>
    <w:rsid w:val="00C7717C"/>
    <w:rsid w:val="00C81B08"/>
    <w:rsid w:val="00C84C0B"/>
    <w:rsid w:val="00C862D1"/>
    <w:rsid w:val="00C868BB"/>
    <w:rsid w:val="00C917E2"/>
    <w:rsid w:val="00CA5D8A"/>
    <w:rsid w:val="00CC5FF5"/>
    <w:rsid w:val="00CD26DB"/>
    <w:rsid w:val="00CD5A9E"/>
    <w:rsid w:val="00CE03A9"/>
    <w:rsid w:val="00CE1468"/>
    <w:rsid w:val="00CE3CDA"/>
    <w:rsid w:val="00CF2A8A"/>
    <w:rsid w:val="00CF5C04"/>
    <w:rsid w:val="00CF656C"/>
    <w:rsid w:val="00D01017"/>
    <w:rsid w:val="00D02029"/>
    <w:rsid w:val="00D075FC"/>
    <w:rsid w:val="00D077FD"/>
    <w:rsid w:val="00D079C7"/>
    <w:rsid w:val="00D10899"/>
    <w:rsid w:val="00D112A7"/>
    <w:rsid w:val="00D14EF8"/>
    <w:rsid w:val="00D207CC"/>
    <w:rsid w:val="00D30FDC"/>
    <w:rsid w:val="00D331F2"/>
    <w:rsid w:val="00D34BD6"/>
    <w:rsid w:val="00D37CDB"/>
    <w:rsid w:val="00D41C3B"/>
    <w:rsid w:val="00D44179"/>
    <w:rsid w:val="00D44247"/>
    <w:rsid w:val="00D45B88"/>
    <w:rsid w:val="00D56743"/>
    <w:rsid w:val="00D56871"/>
    <w:rsid w:val="00D61820"/>
    <w:rsid w:val="00D62E3D"/>
    <w:rsid w:val="00D63252"/>
    <w:rsid w:val="00D645E3"/>
    <w:rsid w:val="00D71918"/>
    <w:rsid w:val="00D721EE"/>
    <w:rsid w:val="00D77CDE"/>
    <w:rsid w:val="00D8108B"/>
    <w:rsid w:val="00D81B17"/>
    <w:rsid w:val="00D85531"/>
    <w:rsid w:val="00D86920"/>
    <w:rsid w:val="00D87E85"/>
    <w:rsid w:val="00D96E8E"/>
    <w:rsid w:val="00DA07FB"/>
    <w:rsid w:val="00DA2268"/>
    <w:rsid w:val="00DB0695"/>
    <w:rsid w:val="00DB43DB"/>
    <w:rsid w:val="00DC0E2F"/>
    <w:rsid w:val="00DC2F18"/>
    <w:rsid w:val="00DC3D4F"/>
    <w:rsid w:val="00DC5191"/>
    <w:rsid w:val="00DC51F4"/>
    <w:rsid w:val="00DD02EC"/>
    <w:rsid w:val="00DD2371"/>
    <w:rsid w:val="00DD37DC"/>
    <w:rsid w:val="00DD4C75"/>
    <w:rsid w:val="00DE1066"/>
    <w:rsid w:val="00DE3805"/>
    <w:rsid w:val="00DE4F80"/>
    <w:rsid w:val="00DE5984"/>
    <w:rsid w:val="00DF288A"/>
    <w:rsid w:val="00E00D8D"/>
    <w:rsid w:val="00E01CCB"/>
    <w:rsid w:val="00E01EFE"/>
    <w:rsid w:val="00E0718F"/>
    <w:rsid w:val="00E11264"/>
    <w:rsid w:val="00E13169"/>
    <w:rsid w:val="00E21E52"/>
    <w:rsid w:val="00E22AC9"/>
    <w:rsid w:val="00E2407F"/>
    <w:rsid w:val="00E253DB"/>
    <w:rsid w:val="00E27CDD"/>
    <w:rsid w:val="00E34F16"/>
    <w:rsid w:val="00E42F60"/>
    <w:rsid w:val="00E505C5"/>
    <w:rsid w:val="00E5371A"/>
    <w:rsid w:val="00E5546B"/>
    <w:rsid w:val="00E56614"/>
    <w:rsid w:val="00E61C61"/>
    <w:rsid w:val="00E620B8"/>
    <w:rsid w:val="00E67CAA"/>
    <w:rsid w:val="00E7119B"/>
    <w:rsid w:val="00E727C4"/>
    <w:rsid w:val="00E82281"/>
    <w:rsid w:val="00E829F4"/>
    <w:rsid w:val="00E848A1"/>
    <w:rsid w:val="00E8494F"/>
    <w:rsid w:val="00E90CA2"/>
    <w:rsid w:val="00E94F6D"/>
    <w:rsid w:val="00E966BC"/>
    <w:rsid w:val="00EA2CA8"/>
    <w:rsid w:val="00EA355E"/>
    <w:rsid w:val="00EA752C"/>
    <w:rsid w:val="00EB03A9"/>
    <w:rsid w:val="00EB198A"/>
    <w:rsid w:val="00EB3B4C"/>
    <w:rsid w:val="00EB5AE0"/>
    <w:rsid w:val="00EC18F2"/>
    <w:rsid w:val="00ED2D94"/>
    <w:rsid w:val="00EE3B57"/>
    <w:rsid w:val="00EE54EC"/>
    <w:rsid w:val="00EE58A7"/>
    <w:rsid w:val="00EE6710"/>
    <w:rsid w:val="00EE7E7E"/>
    <w:rsid w:val="00EF2B9B"/>
    <w:rsid w:val="00EF55FB"/>
    <w:rsid w:val="00EF5E4F"/>
    <w:rsid w:val="00EF63B3"/>
    <w:rsid w:val="00F00808"/>
    <w:rsid w:val="00F06054"/>
    <w:rsid w:val="00F06FE5"/>
    <w:rsid w:val="00F07A38"/>
    <w:rsid w:val="00F10A19"/>
    <w:rsid w:val="00F10B26"/>
    <w:rsid w:val="00F16430"/>
    <w:rsid w:val="00F1692B"/>
    <w:rsid w:val="00F24F13"/>
    <w:rsid w:val="00F318D1"/>
    <w:rsid w:val="00F33EC8"/>
    <w:rsid w:val="00F41711"/>
    <w:rsid w:val="00F5127F"/>
    <w:rsid w:val="00F63F02"/>
    <w:rsid w:val="00F7285A"/>
    <w:rsid w:val="00F761AA"/>
    <w:rsid w:val="00F81EBA"/>
    <w:rsid w:val="00F8728F"/>
    <w:rsid w:val="00F92732"/>
    <w:rsid w:val="00F9409C"/>
    <w:rsid w:val="00F95998"/>
    <w:rsid w:val="00FA299B"/>
    <w:rsid w:val="00FA407F"/>
    <w:rsid w:val="00FA53A7"/>
    <w:rsid w:val="00FA593F"/>
    <w:rsid w:val="00FA6824"/>
    <w:rsid w:val="00FA776C"/>
    <w:rsid w:val="00FB0DB7"/>
    <w:rsid w:val="00FB3559"/>
    <w:rsid w:val="00FB3B2A"/>
    <w:rsid w:val="00FB411E"/>
    <w:rsid w:val="00FB6D8A"/>
    <w:rsid w:val="00FB7233"/>
    <w:rsid w:val="00FB7671"/>
    <w:rsid w:val="00FC0F95"/>
    <w:rsid w:val="00FC5BA2"/>
    <w:rsid w:val="00FC7328"/>
    <w:rsid w:val="00FC7645"/>
    <w:rsid w:val="00FC78B9"/>
    <w:rsid w:val="00FD186C"/>
    <w:rsid w:val="00FD216D"/>
    <w:rsid w:val="00FD22EC"/>
    <w:rsid w:val="00FD532E"/>
    <w:rsid w:val="00FE5D4A"/>
    <w:rsid w:val="00FF318B"/>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71101"/>
  <w15:docId w15:val="{8AB2728C-94B7-441E-BA4C-7B73B60F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25F"/>
  </w:style>
  <w:style w:type="paragraph" w:styleId="Heading1">
    <w:name w:val="heading 1"/>
    <w:aliases w:val="OSA Note Heading"/>
    <w:basedOn w:val="Normal"/>
    <w:next w:val="Normal"/>
    <w:link w:val="Heading1Char"/>
    <w:qFormat/>
    <w:rsid w:val="001F2102"/>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D4DDA"/>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8D4DDA"/>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D4DDA"/>
    <w:pPr>
      <w:pBdr>
        <w:bottom w:val="single" w:sz="36" w:space="1" w:color="auto"/>
      </w:pBdr>
      <w:tabs>
        <w:tab w:val="left" w:pos="288"/>
        <w:tab w:val="right" w:leader="dot" w:pos="8928"/>
      </w:tabs>
      <w:spacing w:after="480" w:line="240" w:lineRule="auto"/>
      <w:jc w:val="center"/>
      <w:outlineLvl w:val="3"/>
    </w:pPr>
    <w:rPr>
      <w:rFonts w:ascii="Arial Bold" w:eastAsia="Times New Roman" w:hAnsi="Arial Bold" w:cs="Times New Roman"/>
      <w:smallCaps/>
      <w:sz w:val="48"/>
      <w:szCs w:val="48"/>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1F2102"/>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D4DDA"/>
    <w:rPr>
      <w:rFonts w:ascii="Arial Bold" w:eastAsia="Times New Roman" w:hAnsi="Arial Bold" w:cs="Arial"/>
      <w:b/>
      <w:smallCaps/>
      <w:sz w:val="44"/>
      <w:szCs w:val="44"/>
    </w:rPr>
  </w:style>
  <w:style w:type="character" w:customStyle="1" w:styleId="Heading3Char">
    <w:name w:val="Heading 3 Char"/>
    <w:basedOn w:val="DefaultParagraphFont"/>
    <w:link w:val="Heading3"/>
    <w:rsid w:val="008D4DDA"/>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D4DDA"/>
    <w:rPr>
      <w:rFonts w:ascii="Arial Bold" w:eastAsia="Times New Roman" w:hAnsi="Arial Bold" w:cs="Times New Roman"/>
      <w:smallCaps/>
      <w:sz w:val="48"/>
      <w:szCs w:val="48"/>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uiPriority w:val="99"/>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uiPriority w:val="99"/>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paragraph" w:customStyle="1" w:styleId="armleftmargin000">
    <w:name w:val="arm_leftmargin_000"/>
    <w:basedOn w:val="Normal"/>
    <w:rsid w:val="009A13DA"/>
    <w:pPr>
      <w:spacing w:after="24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45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4730">
      <w:bodyDiv w:val="1"/>
      <w:marLeft w:val="0"/>
      <w:marRight w:val="0"/>
      <w:marTop w:val="0"/>
      <w:marBottom w:val="0"/>
      <w:divBdr>
        <w:top w:val="none" w:sz="0" w:space="0" w:color="auto"/>
        <w:left w:val="none" w:sz="0" w:space="0" w:color="auto"/>
        <w:bottom w:val="none" w:sz="0" w:space="0" w:color="auto"/>
        <w:right w:val="none" w:sz="0" w:space="0" w:color="auto"/>
      </w:divBdr>
    </w:div>
    <w:div w:id="89666089">
      <w:bodyDiv w:val="1"/>
      <w:marLeft w:val="0"/>
      <w:marRight w:val="0"/>
      <w:marTop w:val="0"/>
      <w:marBottom w:val="0"/>
      <w:divBdr>
        <w:top w:val="none" w:sz="0" w:space="0" w:color="auto"/>
        <w:left w:val="none" w:sz="0" w:space="0" w:color="auto"/>
        <w:bottom w:val="none" w:sz="0" w:space="0" w:color="auto"/>
        <w:right w:val="none" w:sz="0" w:space="0" w:color="auto"/>
      </w:divBdr>
    </w:div>
    <w:div w:id="4308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48.xlsx"/><Relationship Id="rId21" Type="http://schemas.openxmlformats.org/officeDocument/2006/relationships/image" Target="media/image6.emf"/><Relationship Id="rId42" Type="http://schemas.openxmlformats.org/officeDocument/2006/relationships/image" Target="media/image15.emf"/><Relationship Id="rId63" Type="http://schemas.openxmlformats.org/officeDocument/2006/relationships/oleObject" Target="embeddings/Microsoft_Excel_97-2003_Worksheet4.xls"/><Relationship Id="rId84" Type="http://schemas.openxmlformats.org/officeDocument/2006/relationships/image" Target="media/image36.emf"/><Relationship Id="rId16" Type="http://schemas.openxmlformats.org/officeDocument/2006/relationships/oleObject" Target="embeddings/Microsoft_Excel_97-2003_Worksheet.xls"/><Relationship Id="rId107" Type="http://schemas.openxmlformats.org/officeDocument/2006/relationships/package" Target="embeddings/Microsoft_Excel_Worksheet43.xlsx"/><Relationship Id="rId11" Type="http://schemas.openxmlformats.org/officeDocument/2006/relationships/image" Target="media/image1.emf"/><Relationship Id="rId32" Type="http://schemas.openxmlformats.org/officeDocument/2006/relationships/image" Target="media/image11.emf"/><Relationship Id="rId37" Type="http://schemas.openxmlformats.org/officeDocument/2006/relationships/package" Target="embeddings/Microsoft_Excel_Worksheet10.xlsx"/><Relationship Id="rId53" Type="http://schemas.openxmlformats.org/officeDocument/2006/relationships/package" Target="embeddings/Microsoft_Excel_Worksheet18.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Worksheet30.xlsx"/><Relationship Id="rId102" Type="http://schemas.openxmlformats.org/officeDocument/2006/relationships/image" Target="media/image45.emf"/><Relationship Id="rId123" Type="http://schemas.openxmlformats.org/officeDocument/2006/relationships/package" Target="embeddings/Microsoft_Excel_Worksheet49.xlsx"/><Relationship Id="rId128"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39.emf"/><Relationship Id="rId95" Type="http://schemas.openxmlformats.org/officeDocument/2006/relationships/oleObject" Target="embeddings/Microsoft_Excel_97-2003_Worksheet5.xls"/><Relationship Id="rId22" Type="http://schemas.openxmlformats.org/officeDocument/2006/relationships/package" Target="embeddings/Microsoft_Excel_Worksheet4.xlsx"/><Relationship Id="rId27" Type="http://schemas.openxmlformats.org/officeDocument/2006/relationships/package" Target="embeddings/Microsoft_Excel_Worksheet6.xlsx"/><Relationship Id="rId43" Type="http://schemas.openxmlformats.org/officeDocument/2006/relationships/package" Target="embeddings/Microsoft_Excel_Worksheet14.xlsx"/><Relationship Id="rId48"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package" Target="embeddings/Microsoft_Excel_Worksheet25.xlsx"/><Relationship Id="rId113" Type="http://schemas.openxmlformats.org/officeDocument/2006/relationships/package" Target="embeddings/Microsoft_Excel_Worksheet46.xlsx"/><Relationship Id="rId118" Type="http://schemas.openxmlformats.org/officeDocument/2006/relationships/image" Target="media/image53.emf"/><Relationship Id="rId134" Type="http://schemas.openxmlformats.org/officeDocument/2006/relationships/header" Target="header4.xml"/><Relationship Id="rId80" Type="http://schemas.openxmlformats.org/officeDocument/2006/relationships/image" Target="media/image34.emf"/><Relationship Id="rId85" Type="http://schemas.openxmlformats.org/officeDocument/2006/relationships/package" Target="embeddings/Microsoft_Excel_Worksheet33.xlsx"/><Relationship Id="rId12" Type="http://schemas.openxmlformats.org/officeDocument/2006/relationships/package" Target="embeddings/Microsoft_Excel_Worksheet.xlsx"/><Relationship Id="rId17" Type="http://schemas.openxmlformats.org/officeDocument/2006/relationships/image" Target="media/image4.emf"/><Relationship Id="rId33" Type="http://schemas.openxmlformats.org/officeDocument/2006/relationships/package" Target="embeddings/Microsoft_Excel_Worksheet9.xlsx"/><Relationship Id="rId38" Type="http://schemas.openxmlformats.org/officeDocument/2006/relationships/package" Target="embeddings/Microsoft_Excel_Worksheet11.xlsx"/><Relationship Id="rId59" Type="http://schemas.openxmlformats.org/officeDocument/2006/relationships/package" Target="embeddings/Microsoft_Excel_Worksheet21.xlsx"/><Relationship Id="rId103" Type="http://schemas.openxmlformats.org/officeDocument/2006/relationships/package" Target="embeddings/Microsoft_Excel_Worksheet41.xlsx"/><Relationship Id="rId108" Type="http://schemas.openxmlformats.org/officeDocument/2006/relationships/image" Target="media/image48.emf"/><Relationship Id="rId124" Type="http://schemas.openxmlformats.org/officeDocument/2006/relationships/image" Target="media/image56.emf"/><Relationship Id="rId129" Type="http://schemas.openxmlformats.org/officeDocument/2006/relationships/header" Target="header2.xml"/><Relationship Id="rId54" Type="http://schemas.openxmlformats.org/officeDocument/2006/relationships/image" Target="media/image21.emf"/><Relationship Id="rId70" Type="http://schemas.openxmlformats.org/officeDocument/2006/relationships/image" Target="media/image29.emf"/><Relationship Id="rId75" Type="http://schemas.openxmlformats.org/officeDocument/2006/relationships/package" Target="embeddings/Microsoft_Excel_Worksheet28.xlsx"/><Relationship Id="rId91" Type="http://schemas.openxmlformats.org/officeDocument/2006/relationships/package" Target="embeddings/Microsoft_Excel_Worksheet36.xlsx"/><Relationship Id="rId96"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emf"/><Relationship Id="rId28" Type="http://schemas.openxmlformats.org/officeDocument/2006/relationships/image" Target="media/image9.emf"/><Relationship Id="rId49" Type="http://schemas.openxmlformats.org/officeDocument/2006/relationships/package" Target="embeddings/Microsoft_Excel_Worksheet17.xlsx"/><Relationship Id="rId114" Type="http://schemas.openxmlformats.org/officeDocument/2006/relationships/image" Target="media/image51.emf"/><Relationship Id="rId119" Type="http://schemas.openxmlformats.org/officeDocument/2006/relationships/oleObject" Target="embeddings/Microsoft_Excel_97-2003_Worksheet6.xls"/><Relationship Id="rId44" Type="http://schemas.openxmlformats.org/officeDocument/2006/relationships/image" Target="media/image16.emf"/><Relationship Id="rId60" Type="http://schemas.openxmlformats.org/officeDocument/2006/relationships/image" Target="media/image24.emf"/><Relationship Id="rId65" Type="http://schemas.openxmlformats.org/officeDocument/2006/relationships/package" Target="embeddings/Microsoft_Excel_Worksheet23.xlsx"/><Relationship Id="rId81" Type="http://schemas.openxmlformats.org/officeDocument/2006/relationships/package" Target="embeddings/Microsoft_Excel_Worksheet31.xlsx"/><Relationship Id="rId86" Type="http://schemas.openxmlformats.org/officeDocument/2006/relationships/image" Target="media/image37.emf"/><Relationship Id="rId130" Type="http://schemas.openxmlformats.org/officeDocument/2006/relationships/footer" Target="footer1.xml"/><Relationship Id="rId135" Type="http://schemas.openxmlformats.org/officeDocument/2006/relationships/footer" Target="footer4.xml"/><Relationship Id="rId13" Type="http://schemas.openxmlformats.org/officeDocument/2006/relationships/image" Target="media/image2.emf"/><Relationship Id="rId18" Type="http://schemas.openxmlformats.org/officeDocument/2006/relationships/package" Target="embeddings/Microsoft_Excel_Worksheet2.xlsx"/><Relationship Id="rId39" Type="http://schemas.openxmlformats.org/officeDocument/2006/relationships/package" Target="embeddings/Microsoft_Excel_Worksheet12.xlsx"/><Relationship Id="rId109" Type="http://schemas.openxmlformats.org/officeDocument/2006/relationships/package" Target="embeddings/Microsoft_Excel_Worksheet44.xlsx"/><Relationship Id="rId34" Type="http://schemas.openxmlformats.org/officeDocument/2006/relationships/image" Target="media/image12.emf"/><Relationship Id="rId50" Type="http://schemas.openxmlformats.org/officeDocument/2006/relationships/image" Target="media/image19.emf"/><Relationship Id="rId55" Type="http://schemas.openxmlformats.org/officeDocument/2006/relationships/package" Target="embeddings/Microsoft_Excel_Worksheet19.xlsx"/><Relationship Id="rId76" Type="http://schemas.openxmlformats.org/officeDocument/2006/relationships/image" Target="media/image32.emf"/><Relationship Id="rId97" Type="http://schemas.openxmlformats.org/officeDocument/2006/relationships/package" Target="embeddings/Microsoft_Excel_Worksheet38.xlsx"/><Relationship Id="rId104" Type="http://schemas.openxmlformats.org/officeDocument/2006/relationships/image" Target="media/image46.emf"/><Relationship Id="rId120" Type="http://schemas.openxmlformats.org/officeDocument/2006/relationships/image" Target="media/image54.emf"/><Relationship Id="rId125" Type="http://schemas.openxmlformats.org/officeDocument/2006/relationships/oleObject" Target="embeddings/Microsoft_Excel_97-2003_Worksheet8.xls"/><Relationship Id="rId7" Type="http://schemas.openxmlformats.org/officeDocument/2006/relationships/settings" Target="settings.xml"/><Relationship Id="rId71" Type="http://schemas.openxmlformats.org/officeDocument/2006/relationships/package" Target="embeddings/Microsoft_Excel_Worksheet26.xlsx"/><Relationship Id="rId92" Type="http://schemas.openxmlformats.org/officeDocument/2006/relationships/image" Target="media/image40.emf"/><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oleObject" Target="embeddings/Microsoft_Excel_97-2003_Worksheet1.xls"/><Relationship Id="rId40" Type="http://schemas.openxmlformats.org/officeDocument/2006/relationships/image" Target="media/image14.emf"/><Relationship Id="rId45" Type="http://schemas.openxmlformats.org/officeDocument/2006/relationships/package" Target="embeddings/Microsoft_Excel_Worksheet15.xlsx"/><Relationship Id="rId66" Type="http://schemas.openxmlformats.org/officeDocument/2006/relationships/image" Target="media/image27.emf"/><Relationship Id="rId87" Type="http://schemas.openxmlformats.org/officeDocument/2006/relationships/package" Target="embeddings/Microsoft_Excel_Worksheet34.xlsx"/><Relationship Id="rId110" Type="http://schemas.openxmlformats.org/officeDocument/2006/relationships/image" Target="media/image49.emf"/><Relationship Id="rId115" Type="http://schemas.openxmlformats.org/officeDocument/2006/relationships/package" Target="embeddings/Microsoft_Excel_Worksheet47.xlsx"/><Relationship Id="rId131" Type="http://schemas.openxmlformats.org/officeDocument/2006/relationships/footer" Target="footer2.xml"/><Relationship Id="rId136" Type="http://schemas.openxmlformats.org/officeDocument/2006/relationships/fontTable" Target="fontTable.xml"/><Relationship Id="rId61" Type="http://schemas.openxmlformats.org/officeDocument/2006/relationships/package" Target="embeddings/Microsoft_Excel_Worksheet22.xlsx"/><Relationship Id="rId82" Type="http://schemas.openxmlformats.org/officeDocument/2006/relationships/image" Target="media/image35.emf"/><Relationship Id="rId19" Type="http://schemas.openxmlformats.org/officeDocument/2006/relationships/image" Target="media/image5.emf"/><Relationship Id="rId14" Type="http://schemas.openxmlformats.org/officeDocument/2006/relationships/package" Target="embeddings/Microsoft_Excel_Worksheet1.xlsx"/><Relationship Id="rId30" Type="http://schemas.openxmlformats.org/officeDocument/2006/relationships/image" Target="media/image10.emf"/><Relationship Id="rId35" Type="http://schemas.openxmlformats.org/officeDocument/2006/relationships/oleObject" Target="embeddings/Microsoft_Excel_97-2003_Worksheet2.xls"/><Relationship Id="rId56" Type="http://schemas.openxmlformats.org/officeDocument/2006/relationships/image" Target="media/image22.emf"/><Relationship Id="rId77" Type="http://schemas.openxmlformats.org/officeDocument/2006/relationships/package" Target="embeddings/Microsoft_Excel_Worksheet29.xlsx"/><Relationship Id="rId100" Type="http://schemas.openxmlformats.org/officeDocument/2006/relationships/image" Target="media/image44.emf"/><Relationship Id="rId105" Type="http://schemas.openxmlformats.org/officeDocument/2006/relationships/package" Target="embeddings/Microsoft_Excel_Worksheet42.xlsx"/><Relationship Id="rId126" Type="http://schemas.openxmlformats.org/officeDocument/2006/relationships/image" Target="media/image57.emf"/><Relationship Id="rId8" Type="http://schemas.openxmlformats.org/officeDocument/2006/relationships/webSettings" Target="webSettings.xml"/><Relationship Id="rId51" Type="http://schemas.openxmlformats.org/officeDocument/2006/relationships/oleObject" Target="embeddings/Microsoft_Excel_97-2003_Worksheet3.xls"/><Relationship Id="rId72" Type="http://schemas.openxmlformats.org/officeDocument/2006/relationships/image" Target="media/image30.emf"/><Relationship Id="rId93" Type="http://schemas.openxmlformats.org/officeDocument/2006/relationships/package" Target="embeddings/Microsoft_Excel_Worksheet37.xlsx"/><Relationship Id="rId98" Type="http://schemas.openxmlformats.org/officeDocument/2006/relationships/image" Target="media/image43.emf"/><Relationship Id="rId121" Type="http://schemas.openxmlformats.org/officeDocument/2006/relationships/oleObject" Target="embeddings/Microsoft_Excel_97-2003_Worksheet7.xls"/><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image" Target="media/image17.emf"/><Relationship Id="rId67" Type="http://schemas.openxmlformats.org/officeDocument/2006/relationships/package" Target="embeddings/Microsoft_Excel_Worksheet24.xlsx"/><Relationship Id="rId116" Type="http://schemas.openxmlformats.org/officeDocument/2006/relationships/image" Target="media/image52.emf"/><Relationship Id="rId137" Type="http://schemas.openxmlformats.org/officeDocument/2006/relationships/theme" Target="theme/theme1.xml"/><Relationship Id="rId20" Type="http://schemas.openxmlformats.org/officeDocument/2006/relationships/package" Target="embeddings/Microsoft_Excel_Worksheet3.xlsx"/><Relationship Id="rId41" Type="http://schemas.openxmlformats.org/officeDocument/2006/relationships/package" Target="embeddings/Microsoft_Excel_Worksheet13.xlsx"/><Relationship Id="rId62" Type="http://schemas.openxmlformats.org/officeDocument/2006/relationships/image" Target="media/image25.emf"/><Relationship Id="rId83" Type="http://schemas.openxmlformats.org/officeDocument/2006/relationships/package" Target="embeddings/Microsoft_Excel_Worksheet32.xlsx"/><Relationship Id="rId88" Type="http://schemas.openxmlformats.org/officeDocument/2006/relationships/image" Target="media/image38.emf"/><Relationship Id="rId111" Type="http://schemas.openxmlformats.org/officeDocument/2006/relationships/package" Target="embeddings/Microsoft_Excel_Worksheet45.xlsx"/><Relationship Id="rId132" Type="http://schemas.openxmlformats.org/officeDocument/2006/relationships/header" Target="header3.xml"/><Relationship Id="rId15" Type="http://schemas.openxmlformats.org/officeDocument/2006/relationships/image" Target="media/image3.emf"/><Relationship Id="rId36" Type="http://schemas.openxmlformats.org/officeDocument/2006/relationships/image" Target="media/image13.emf"/><Relationship Id="rId57" Type="http://schemas.openxmlformats.org/officeDocument/2006/relationships/package" Target="embeddings/Microsoft_Excel_Worksheet20.xlsx"/><Relationship Id="rId106" Type="http://schemas.openxmlformats.org/officeDocument/2006/relationships/image" Target="media/image47.emf"/><Relationship Id="rId127" Type="http://schemas.openxmlformats.org/officeDocument/2006/relationships/package" Target="embeddings/Microsoft_Excel_Worksheet50.xlsx"/><Relationship Id="rId10" Type="http://schemas.openxmlformats.org/officeDocument/2006/relationships/endnotes" Target="endnotes.xml"/><Relationship Id="rId31" Type="http://schemas.openxmlformats.org/officeDocument/2006/relationships/package" Target="embeddings/Microsoft_Excel_Worksheet8.xlsx"/><Relationship Id="rId52" Type="http://schemas.openxmlformats.org/officeDocument/2006/relationships/image" Target="media/image20.emf"/><Relationship Id="rId73" Type="http://schemas.openxmlformats.org/officeDocument/2006/relationships/package" Target="embeddings/Microsoft_Excel_Worksheet27.xlsx"/><Relationship Id="rId78" Type="http://schemas.openxmlformats.org/officeDocument/2006/relationships/image" Target="media/image33.emf"/><Relationship Id="rId94" Type="http://schemas.openxmlformats.org/officeDocument/2006/relationships/image" Target="media/image41.emf"/><Relationship Id="rId99" Type="http://schemas.openxmlformats.org/officeDocument/2006/relationships/package" Target="embeddings/Microsoft_Excel_Worksheet39.xlsx"/><Relationship Id="rId101" Type="http://schemas.openxmlformats.org/officeDocument/2006/relationships/package" Target="embeddings/Microsoft_Excel_Worksheet40.xlsx"/><Relationship Id="rId122" Type="http://schemas.openxmlformats.org/officeDocument/2006/relationships/image" Target="media/image55.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package" Target="embeddings/Microsoft_Excel_Worksheet5.xlsx"/><Relationship Id="rId47" Type="http://schemas.openxmlformats.org/officeDocument/2006/relationships/package" Target="embeddings/Microsoft_Excel_Worksheet16.xlsx"/><Relationship Id="rId68" Type="http://schemas.openxmlformats.org/officeDocument/2006/relationships/image" Target="media/image28.emf"/><Relationship Id="rId89" Type="http://schemas.openxmlformats.org/officeDocument/2006/relationships/package" Target="embeddings/Microsoft_Excel_Worksheet35.xlsx"/><Relationship Id="rId112" Type="http://schemas.openxmlformats.org/officeDocument/2006/relationships/image" Target="media/image50.emf"/><Relationship Id="rId13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EC70-AAF9-4728-902A-D7E1A0E7AB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6AB5A-868E-4EDB-B0C1-20CF2C5B8C7E}">
  <ds:schemaRefs>
    <ds:schemaRef ds:uri="http://schemas.microsoft.com/sharepoint/v3/contenttype/forms"/>
  </ds:schemaRefs>
</ds:datastoreItem>
</file>

<file path=customXml/itemProps3.xml><?xml version="1.0" encoding="utf-8"?>
<ds:datastoreItem xmlns:ds="http://schemas.openxmlformats.org/officeDocument/2006/customXml" ds:itemID="{131BA5D6-C223-4D3B-9D63-71E10DE92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9D7D79B-5DF5-44B7-B0CA-7D140CD4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81</Pages>
  <Words>22180</Words>
  <Characters>126428</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Ehricht</dc:creator>
  <cp:keywords/>
  <dc:description/>
  <cp:lastModifiedBy>Zach Rogers</cp:lastModifiedBy>
  <cp:revision>62</cp:revision>
  <cp:lastPrinted>2021-05-18T16:38:00Z</cp:lastPrinted>
  <dcterms:created xsi:type="dcterms:W3CDTF">2021-05-18T18:28:00Z</dcterms:created>
  <dcterms:modified xsi:type="dcterms:W3CDTF">2021-08-10T17:40:00Z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103.10b</vt:lpwstr>
  </property>
</Properties>
</file>